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2C761" w14:textId="1F7B05F2" w:rsidR="00E3762D" w:rsidRDefault="000669E9" w:rsidP="008C38F0">
      <w:r>
        <w:rPr>
          <w:noProof/>
        </w:rPr>
        <w:drawing>
          <wp:anchor distT="0" distB="0" distL="114300" distR="114300" simplePos="0" relativeHeight="251658240" behindDoc="0" locked="0" layoutInCell="1" allowOverlap="1" wp14:anchorId="7B2DFAB6" wp14:editId="478FA713">
            <wp:simplePos x="0" y="0"/>
            <wp:positionH relativeFrom="margin">
              <wp:align>left</wp:align>
            </wp:positionH>
            <wp:positionV relativeFrom="paragraph">
              <wp:posOffset>-476250</wp:posOffset>
            </wp:positionV>
            <wp:extent cx="2175300" cy="581025"/>
            <wp:effectExtent l="0" t="0" r="0" b="0"/>
            <wp:wrapNone/>
            <wp:docPr id="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931" cy="58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779" w:rsidRPr="00F9387D">
        <w:rPr>
          <w:noProof/>
          <w:lang w:eastAsia="en-GB"/>
        </w:rPr>
        <w:drawing>
          <wp:anchor distT="0" distB="0" distL="114300" distR="114300" simplePos="0" relativeHeight="251660288" behindDoc="0" locked="0" layoutInCell="1" allowOverlap="1" wp14:anchorId="085FDAE0" wp14:editId="4593E886">
            <wp:simplePos x="0" y="0"/>
            <wp:positionH relativeFrom="margin">
              <wp:posOffset>4029075</wp:posOffset>
            </wp:positionH>
            <wp:positionV relativeFrom="paragraph">
              <wp:posOffset>-457200</wp:posOffset>
            </wp:positionV>
            <wp:extent cx="1362075" cy="621850"/>
            <wp:effectExtent l="0" t="0" r="0" b="6985"/>
            <wp:wrapNone/>
            <wp:docPr id="1" name="Picture 1" descr="..\..\..\Press &amp; Publicity\logos\ocva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amp; Publicity\logos\ocva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621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8B5E124" w14:textId="77777777" w:rsidR="00B83F26" w:rsidRDefault="00B83F26" w:rsidP="00B83F26">
      <w:pPr>
        <w:pStyle w:val="Title"/>
      </w:pPr>
    </w:p>
    <w:p w14:paraId="7B484623" w14:textId="2AE13ACB" w:rsidR="00AB762A" w:rsidRPr="00B83F26" w:rsidRDefault="00AB762A" w:rsidP="00B83F26">
      <w:pPr>
        <w:pStyle w:val="Title"/>
      </w:pPr>
      <w:r w:rsidRPr="00B83F26">
        <w:t>RE</w:t>
      </w:r>
      <w:r w:rsidR="007E177D">
        <w:t>SEARCH OPPORTUNITY</w:t>
      </w:r>
    </w:p>
    <w:p w14:paraId="6158C2F9" w14:textId="77777777" w:rsidR="00B83F26" w:rsidRPr="00B83F26" w:rsidRDefault="00B83F26" w:rsidP="00B83F26">
      <w:pPr>
        <w:spacing w:after="0" w:line="120" w:lineRule="auto"/>
        <w:rPr>
          <w:sz w:val="56"/>
          <w:szCs w:val="56"/>
        </w:rPr>
      </w:pPr>
    </w:p>
    <w:p w14:paraId="1632BC53" w14:textId="5BAD9529" w:rsidR="00A61664" w:rsidRPr="00B83F26" w:rsidRDefault="00E3762D" w:rsidP="00B83F26">
      <w:pPr>
        <w:pStyle w:val="Title"/>
      </w:pPr>
      <w:r w:rsidRPr="00B83F26">
        <w:t>Infrastructure Needs of the VCSE Sector in Oxfordshire</w:t>
      </w:r>
    </w:p>
    <w:p w14:paraId="5DC2C405" w14:textId="77777777" w:rsidR="00B83F26" w:rsidRDefault="00B83F26" w:rsidP="00B83F26"/>
    <w:p w14:paraId="02A7BF22" w14:textId="77777777" w:rsidR="006A7163" w:rsidRDefault="006A7163" w:rsidP="00C87911">
      <w:pPr>
        <w:spacing w:after="0" w:line="240" w:lineRule="auto"/>
      </w:pPr>
    </w:p>
    <w:p w14:paraId="002FF1C3" w14:textId="77777777" w:rsidR="00B83F26" w:rsidRDefault="00B83F26" w:rsidP="00C87911">
      <w:pPr>
        <w:spacing w:after="0" w:line="240" w:lineRule="auto"/>
      </w:pPr>
    </w:p>
    <w:sdt>
      <w:sdtPr>
        <w:rPr>
          <w:rFonts w:asciiTheme="minorHAnsi" w:eastAsiaTheme="minorHAnsi" w:hAnsiTheme="minorHAnsi" w:cstheme="minorBidi"/>
          <w:color w:val="auto"/>
          <w:kern w:val="2"/>
          <w:sz w:val="24"/>
          <w:szCs w:val="24"/>
          <w:lang w:eastAsia="en-US"/>
          <w14:ligatures w14:val="standardContextual"/>
        </w:rPr>
        <w:id w:val="-1638872361"/>
        <w:docPartObj>
          <w:docPartGallery w:val="Table of Contents"/>
          <w:docPartUnique/>
        </w:docPartObj>
      </w:sdtPr>
      <w:sdtEndPr>
        <w:rPr>
          <w:b/>
          <w:bCs/>
        </w:rPr>
      </w:sdtEndPr>
      <w:sdtContent>
        <w:p w14:paraId="6C8EFC49" w14:textId="65BAED26" w:rsidR="00B83F26" w:rsidRDefault="00B83F26">
          <w:pPr>
            <w:pStyle w:val="TOCHeading"/>
          </w:pPr>
          <w:r>
            <w:t>Contents</w:t>
          </w:r>
        </w:p>
        <w:p w14:paraId="48D64BC0" w14:textId="6AD400ED" w:rsidR="00AC5115" w:rsidRDefault="00B83F26">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67367561" w:history="1">
            <w:r w:rsidR="00AC5115" w:rsidRPr="00325000">
              <w:rPr>
                <w:rStyle w:val="Hyperlink"/>
                <w:noProof/>
              </w:rPr>
              <w:t>Introduction</w:t>
            </w:r>
            <w:r w:rsidR="00AC5115">
              <w:rPr>
                <w:noProof/>
                <w:webHidden/>
              </w:rPr>
              <w:tab/>
            </w:r>
            <w:r w:rsidR="00AC5115">
              <w:rPr>
                <w:noProof/>
                <w:webHidden/>
              </w:rPr>
              <w:fldChar w:fldCharType="begin"/>
            </w:r>
            <w:r w:rsidR="00AC5115">
              <w:rPr>
                <w:noProof/>
                <w:webHidden/>
              </w:rPr>
              <w:instrText xml:space="preserve"> PAGEREF _Toc167367561 \h </w:instrText>
            </w:r>
            <w:r w:rsidR="00AC5115">
              <w:rPr>
                <w:noProof/>
                <w:webHidden/>
              </w:rPr>
            </w:r>
            <w:r w:rsidR="00AC5115">
              <w:rPr>
                <w:noProof/>
                <w:webHidden/>
              </w:rPr>
              <w:fldChar w:fldCharType="separate"/>
            </w:r>
            <w:r w:rsidR="009E1EF9">
              <w:rPr>
                <w:noProof/>
                <w:webHidden/>
              </w:rPr>
              <w:t>2</w:t>
            </w:r>
            <w:r w:rsidR="00AC5115">
              <w:rPr>
                <w:noProof/>
                <w:webHidden/>
              </w:rPr>
              <w:fldChar w:fldCharType="end"/>
            </w:r>
          </w:hyperlink>
        </w:p>
        <w:p w14:paraId="6024D3DF" w14:textId="36E65B5C" w:rsidR="00AC5115" w:rsidRDefault="00000000">
          <w:pPr>
            <w:pStyle w:val="TOC2"/>
            <w:tabs>
              <w:tab w:val="right" w:leader="dot" w:pos="9016"/>
            </w:tabs>
            <w:rPr>
              <w:rFonts w:eastAsiaTheme="minorEastAsia"/>
              <w:noProof/>
              <w:lang w:eastAsia="en-GB"/>
            </w:rPr>
          </w:pPr>
          <w:hyperlink w:anchor="_Toc167367562" w:history="1">
            <w:r w:rsidR="00AC5115" w:rsidRPr="00325000">
              <w:rPr>
                <w:rStyle w:val="Hyperlink"/>
                <w:noProof/>
              </w:rPr>
              <w:t>Overview</w:t>
            </w:r>
            <w:r w:rsidR="00AC5115">
              <w:rPr>
                <w:noProof/>
                <w:webHidden/>
              </w:rPr>
              <w:tab/>
            </w:r>
            <w:r w:rsidR="00AC5115">
              <w:rPr>
                <w:noProof/>
                <w:webHidden/>
              </w:rPr>
              <w:fldChar w:fldCharType="begin"/>
            </w:r>
            <w:r w:rsidR="00AC5115">
              <w:rPr>
                <w:noProof/>
                <w:webHidden/>
              </w:rPr>
              <w:instrText xml:space="preserve"> PAGEREF _Toc167367562 \h </w:instrText>
            </w:r>
            <w:r w:rsidR="00AC5115">
              <w:rPr>
                <w:noProof/>
                <w:webHidden/>
              </w:rPr>
            </w:r>
            <w:r w:rsidR="00AC5115">
              <w:rPr>
                <w:noProof/>
                <w:webHidden/>
              </w:rPr>
              <w:fldChar w:fldCharType="separate"/>
            </w:r>
            <w:r w:rsidR="009E1EF9">
              <w:rPr>
                <w:noProof/>
                <w:webHidden/>
              </w:rPr>
              <w:t>2</w:t>
            </w:r>
            <w:r w:rsidR="00AC5115">
              <w:rPr>
                <w:noProof/>
                <w:webHidden/>
              </w:rPr>
              <w:fldChar w:fldCharType="end"/>
            </w:r>
          </w:hyperlink>
        </w:p>
        <w:p w14:paraId="7FE10B04" w14:textId="78087143" w:rsidR="00AC5115" w:rsidRDefault="00000000">
          <w:pPr>
            <w:pStyle w:val="TOC2"/>
            <w:tabs>
              <w:tab w:val="right" w:leader="dot" w:pos="9016"/>
            </w:tabs>
            <w:rPr>
              <w:rFonts w:eastAsiaTheme="minorEastAsia"/>
              <w:noProof/>
              <w:lang w:eastAsia="en-GB"/>
            </w:rPr>
          </w:pPr>
          <w:hyperlink w:anchor="_Toc167367563" w:history="1">
            <w:r w:rsidR="00AC5115" w:rsidRPr="00325000">
              <w:rPr>
                <w:rStyle w:val="Hyperlink"/>
                <w:noProof/>
              </w:rPr>
              <w:t>Available Contracts</w:t>
            </w:r>
            <w:r w:rsidR="00AC5115">
              <w:rPr>
                <w:noProof/>
                <w:webHidden/>
              </w:rPr>
              <w:tab/>
            </w:r>
            <w:r w:rsidR="00AC5115">
              <w:rPr>
                <w:noProof/>
                <w:webHidden/>
              </w:rPr>
              <w:fldChar w:fldCharType="begin"/>
            </w:r>
            <w:r w:rsidR="00AC5115">
              <w:rPr>
                <w:noProof/>
                <w:webHidden/>
              </w:rPr>
              <w:instrText xml:space="preserve"> PAGEREF _Toc167367563 \h </w:instrText>
            </w:r>
            <w:r w:rsidR="00AC5115">
              <w:rPr>
                <w:noProof/>
                <w:webHidden/>
              </w:rPr>
            </w:r>
            <w:r w:rsidR="00AC5115">
              <w:rPr>
                <w:noProof/>
                <w:webHidden/>
              </w:rPr>
              <w:fldChar w:fldCharType="separate"/>
            </w:r>
            <w:r w:rsidR="009E1EF9">
              <w:rPr>
                <w:noProof/>
                <w:webHidden/>
              </w:rPr>
              <w:t>3</w:t>
            </w:r>
            <w:r w:rsidR="00AC5115">
              <w:rPr>
                <w:noProof/>
                <w:webHidden/>
              </w:rPr>
              <w:fldChar w:fldCharType="end"/>
            </w:r>
          </w:hyperlink>
        </w:p>
        <w:p w14:paraId="7770A611" w14:textId="2335CD6C" w:rsidR="00AC5115" w:rsidRDefault="00000000">
          <w:pPr>
            <w:pStyle w:val="TOC2"/>
            <w:tabs>
              <w:tab w:val="right" w:leader="dot" w:pos="9016"/>
            </w:tabs>
            <w:rPr>
              <w:rFonts w:eastAsiaTheme="minorEastAsia"/>
              <w:noProof/>
              <w:lang w:eastAsia="en-GB"/>
            </w:rPr>
          </w:pPr>
          <w:hyperlink w:anchor="_Toc167367564" w:history="1">
            <w:r w:rsidR="00AC5115" w:rsidRPr="00325000">
              <w:rPr>
                <w:rStyle w:val="Hyperlink"/>
                <w:noProof/>
              </w:rPr>
              <w:t>Contract Award Criteria</w:t>
            </w:r>
            <w:r w:rsidR="00AC5115">
              <w:rPr>
                <w:noProof/>
                <w:webHidden/>
              </w:rPr>
              <w:tab/>
            </w:r>
            <w:r w:rsidR="00AC5115">
              <w:rPr>
                <w:noProof/>
                <w:webHidden/>
              </w:rPr>
              <w:fldChar w:fldCharType="begin"/>
            </w:r>
            <w:r w:rsidR="00AC5115">
              <w:rPr>
                <w:noProof/>
                <w:webHidden/>
              </w:rPr>
              <w:instrText xml:space="preserve"> PAGEREF _Toc167367564 \h </w:instrText>
            </w:r>
            <w:r w:rsidR="00AC5115">
              <w:rPr>
                <w:noProof/>
                <w:webHidden/>
              </w:rPr>
            </w:r>
            <w:r w:rsidR="00AC5115">
              <w:rPr>
                <w:noProof/>
                <w:webHidden/>
              </w:rPr>
              <w:fldChar w:fldCharType="separate"/>
            </w:r>
            <w:r w:rsidR="009E1EF9">
              <w:rPr>
                <w:noProof/>
                <w:webHidden/>
              </w:rPr>
              <w:t>3</w:t>
            </w:r>
            <w:r w:rsidR="00AC5115">
              <w:rPr>
                <w:noProof/>
                <w:webHidden/>
              </w:rPr>
              <w:fldChar w:fldCharType="end"/>
            </w:r>
          </w:hyperlink>
        </w:p>
        <w:p w14:paraId="379FBFB4" w14:textId="0EB227D4" w:rsidR="00AC5115" w:rsidRDefault="00000000">
          <w:pPr>
            <w:pStyle w:val="TOC2"/>
            <w:tabs>
              <w:tab w:val="right" w:leader="dot" w:pos="9016"/>
            </w:tabs>
            <w:rPr>
              <w:rFonts w:eastAsiaTheme="minorEastAsia"/>
              <w:noProof/>
              <w:lang w:eastAsia="en-GB"/>
            </w:rPr>
          </w:pPr>
          <w:hyperlink w:anchor="_Toc167367565" w:history="1">
            <w:r w:rsidR="00AC5115" w:rsidRPr="00325000">
              <w:rPr>
                <w:rStyle w:val="Hyperlink"/>
                <w:noProof/>
              </w:rPr>
              <w:t>Appendix 1 – Specification</w:t>
            </w:r>
            <w:r w:rsidR="00AC5115">
              <w:rPr>
                <w:noProof/>
                <w:webHidden/>
              </w:rPr>
              <w:tab/>
            </w:r>
            <w:r w:rsidR="00AC5115">
              <w:rPr>
                <w:noProof/>
                <w:webHidden/>
              </w:rPr>
              <w:fldChar w:fldCharType="begin"/>
            </w:r>
            <w:r w:rsidR="00AC5115">
              <w:rPr>
                <w:noProof/>
                <w:webHidden/>
              </w:rPr>
              <w:instrText xml:space="preserve"> PAGEREF _Toc167367565 \h </w:instrText>
            </w:r>
            <w:r w:rsidR="00AC5115">
              <w:rPr>
                <w:noProof/>
                <w:webHidden/>
              </w:rPr>
            </w:r>
            <w:r w:rsidR="00AC5115">
              <w:rPr>
                <w:noProof/>
                <w:webHidden/>
              </w:rPr>
              <w:fldChar w:fldCharType="separate"/>
            </w:r>
            <w:r w:rsidR="009E1EF9">
              <w:rPr>
                <w:noProof/>
                <w:webHidden/>
              </w:rPr>
              <w:t>4</w:t>
            </w:r>
            <w:r w:rsidR="00AC5115">
              <w:rPr>
                <w:noProof/>
                <w:webHidden/>
              </w:rPr>
              <w:fldChar w:fldCharType="end"/>
            </w:r>
          </w:hyperlink>
        </w:p>
        <w:p w14:paraId="068A3B07" w14:textId="3CE2B489" w:rsidR="00AC5115" w:rsidRDefault="00000000">
          <w:pPr>
            <w:pStyle w:val="TOC3"/>
            <w:tabs>
              <w:tab w:val="right" w:leader="dot" w:pos="9016"/>
            </w:tabs>
            <w:rPr>
              <w:rFonts w:eastAsiaTheme="minorEastAsia"/>
              <w:noProof/>
              <w:lang w:eastAsia="en-GB"/>
            </w:rPr>
          </w:pPr>
          <w:hyperlink w:anchor="_Toc167367566" w:history="1">
            <w:r w:rsidR="00AC5115" w:rsidRPr="00325000">
              <w:rPr>
                <w:rStyle w:val="Hyperlink"/>
                <w:rFonts w:eastAsiaTheme="majorEastAsia" w:cstheme="majorBidi"/>
                <w:noProof/>
              </w:rPr>
              <w:t>Infrastructure Needs Research Report</w:t>
            </w:r>
            <w:r w:rsidR="00AC5115">
              <w:rPr>
                <w:noProof/>
                <w:webHidden/>
              </w:rPr>
              <w:tab/>
            </w:r>
            <w:r w:rsidR="00AC5115">
              <w:rPr>
                <w:noProof/>
                <w:webHidden/>
              </w:rPr>
              <w:fldChar w:fldCharType="begin"/>
            </w:r>
            <w:r w:rsidR="00AC5115">
              <w:rPr>
                <w:noProof/>
                <w:webHidden/>
              </w:rPr>
              <w:instrText xml:space="preserve"> PAGEREF _Toc167367566 \h </w:instrText>
            </w:r>
            <w:r w:rsidR="00AC5115">
              <w:rPr>
                <w:noProof/>
                <w:webHidden/>
              </w:rPr>
            </w:r>
            <w:r w:rsidR="00AC5115">
              <w:rPr>
                <w:noProof/>
                <w:webHidden/>
              </w:rPr>
              <w:fldChar w:fldCharType="separate"/>
            </w:r>
            <w:r w:rsidR="009E1EF9">
              <w:rPr>
                <w:noProof/>
                <w:webHidden/>
              </w:rPr>
              <w:t>4</w:t>
            </w:r>
            <w:r w:rsidR="00AC5115">
              <w:rPr>
                <w:noProof/>
                <w:webHidden/>
              </w:rPr>
              <w:fldChar w:fldCharType="end"/>
            </w:r>
          </w:hyperlink>
        </w:p>
        <w:p w14:paraId="00073ED5" w14:textId="5FEA6D3E" w:rsidR="00AC5115" w:rsidRDefault="00000000">
          <w:pPr>
            <w:pStyle w:val="TOC3"/>
            <w:tabs>
              <w:tab w:val="right" w:leader="dot" w:pos="9016"/>
            </w:tabs>
            <w:rPr>
              <w:rFonts w:eastAsiaTheme="minorEastAsia"/>
              <w:noProof/>
              <w:lang w:eastAsia="en-GB"/>
            </w:rPr>
          </w:pPr>
          <w:hyperlink w:anchor="_Toc167367567" w:history="1">
            <w:r w:rsidR="00AC5115" w:rsidRPr="00325000">
              <w:rPr>
                <w:rStyle w:val="Hyperlink"/>
                <w:rFonts w:eastAsiaTheme="majorEastAsia" w:cstheme="majorBidi"/>
                <w:noProof/>
              </w:rPr>
              <w:t>Infrastructure Framework and Delivery Model</w:t>
            </w:r>
            <w:r w:rsidR="00AC5115">
              <w:rPr>
                <w:noProof/>
                <w:webHidden/>
              </w:rPr>
              <w:tab/>
            </w:r>
            <w:r w:rsidR="00AC5115">
              <w:rPr>
                <w:noProof/>
                <w:webHidden/>
              </w:rPr>
              <w:fldChar w:fldCharType="begin"/>
            </w:r>
            <w:r w:rsidR="00AC5115">
              <w:rPr>
                <w:noProof/>
                <w:webHidden/>
              </w:rPr>
              <w:instrText xml:space="preserve"> PAGEREF _Toc167367567 \h </w:instrText>
            </w:r>
            <w:r w:rsidR="00AC5115">
              <w:rPr>
                <w:noProof/>
                <w:webHidden/>
              </w:rPr>
            </w:r>
            <w:r w:rsidR="00AC5115">
              <w:rPr>
                <w:noProof/>
                <w:webHidden/>
              </w:rPr>
              <w:fldChar w:fldCharType="separate"/>
            </w:r>
            <w:r w:rsidR="009E1EF9">
              <w:rPr>
                <w:noProof/>
                <w:webHidden/>
              </w:rPr>
              <w:t>5</w:t>
            </w:r>
            <w:r w:rsidR="00AC5115">
              <w:rPr>
                <w:noProof/>
                <w:webHidden/>
              </w:rPr>
              <w:fldChar w:fldCharType="end"/>
            </w:r>
          </w:hyperlink>
        </w:p>
        <w:p w14:paraId="31022934" w14:textId="749575F3" w:rsidR="00AC5115" w:rsidRDefault="00000000">
          <w:pPr>
            <w:pStyle w:val="TOC2"/>
            <w:tabs>
              <w:tab w:val="right" w:leader="dot" w:pos="9016"/>
            </w:tabs>
            <w:rPr>
              <w:rFonts w:eastAsiaTheme="minorEastAsia"/>
              <w:noProof/>
              <w:lang w:eastAsia="en-GB"/>
            </w:rPr>
          </w:pPr>
          <w:hyperlink w:anchor="_Toc167367568" w:history="1">
            <w:r w:rsidR="00AC5115" w:rsidRPr="00325000">
              <w:rPr>
                <w:rStyle w:val="Hyperlink"/>
                <w:noProof/>
              </w:rPr>
              <w:t>Appendix 2 - Timetable</w:t>
            </w:r>
            <w:r w:rsidR="00AC5115">
              <w:rPr>
                <w:noProof/>
                <w:webHidden/>
              </w:rPr>
              <w:tab/>
            </w:r>
            <w:r w:rsidR="00AC5115">
              <w:rPr>
                <w:noProof/>
                <w:webHidden/>
              </w:rPr>
              <w:fldChar w:fldCharType="begin"/>
            </w:r>
            <w:r w:rsidR="00AC5115">
              <w:rPr>
                <w:noProof/>
                <w:webHidden/>
              </w:rPr>
              <w:instrText xml:space="preserve"> PAGEREF _Toc167367568 \h </w:instrText>
            </w:r>
            <w:r w:rsidR="00AC5115">
              <w:rPr>
                <w:noProof/>
                <w:webHidden/>
              </w:rPr>
            </w:r>
            <w:r w:rsidR="00AC5115">
              <w:rPr>
                <w:noProof/>
                <w:webHidden/>
              </w:rPr>
              <w:fldChar w:fldCharType="separate"/>
            </w:r>
            <w:r w:rsidR="009E1EF9">
              <w:rPr>
                <w:noProof/>
                <w:webHidden/>
              </w:rPr>
              <w:t>5</w:t>
            </w:r>
            <w:r w:rsidR="00AC5115">
              <w:rPr>
                <w:noProof/>
                <w:webHidden/>
              </w:rPr>
              <w:fldChar w:fldCharType="end"/>
            </w:r>
          </w:hyperlink>
        </w:p>
        <w:p w14:paraId="3AF36FBB" w14:textId="79F0C8D0" w:rsidR="00AC5115" w:rsidRDefault="00000000">
          <w:pPr>
            <w:pStyle w:val="TOC2"/>
            <w:tabs>
              <w:tab w:val="right" w:leader="dot" w:pos="9016"/>
            </w:tabs>
            <w:rPr>
              <w:rFonts w:eastAsiaTheme="minorEastAsia"/>
              <w:noProof/>
              <w:lang w:eastAsia="en-GB"/>
            </w:rPr>
          </w:pPr>
          <w:hyperlink w:anchor="_Toc167367569" w:history="1">
            <w:r w:rsidR="00AC5115" w:rsidRPr="00325000">
              <w:rPr>
                <w:rStyle w:val="Hyperlink"/>
                <w:noProof/>
              </w:rPr>
              <w:t>Appendix 3 – Application Process</w:t>
            </w:r>
            <w:r w:rsidR="00AC5115">
              <w:rPr>
                <w:noProof/>
                <w:webHidden/>
              </w:rPr>
              <w:tab/>
            </w:r>
            <w:r w:rsidR="00AC5115">
              <w:rPr>
                <w:noProof/>
                <w:webHidden/>
              </w:rPr>
              <w:fldChar w:fldCharType="begin"/>
            </w:r>
            <w:r w:rsidR="00AC5115">
              <w:rPr>
                <w:noProof/>
                <w:webHidden/>
              </w:rPr>
              <w:instrText xml:space="preserve"> PAGEREF _Toc167367569 \h </w:instrText>
            </w:r>
            <w:r w:rsidR="00AC5115">
              <w:rPr>
                <w:noProof/>
                <w:webHidden/>
              </w:rPr>
            </w:r>
            <w:r w:rsidR="00AC5115">
              <w:rPr>
                <w:noProof/>
                <w:webHidden/>
              </w:rPr>
              <w:fldChar w:fldCharType="separate"/>
            </w:r>
            <w:r w:rsidR="009E1EF9">
              <w:rPr>
                <w:noProof/>
                <w:webHidden/>
              </w:rPr>
              <w:t>5</w:t>
            </w:r>
            <w:r w:rsidR="00AC5115">
              <w:rPr>
                <w:noProof/>
                <w:webHidden/>
              </w:rPr>
              <w:fldChar w:fldCharType="end"/>
            </w:r>
          </w:hyperlink>
        </w:p>
        <w:p w14:paraId="2812371F" w14:textId="3FAF1628" w:rsidR="00AC5115" w:rsidRDefault="00000000">
          <w:pPr>
            <w:pStyle w:val="TOC2"/>
            <w:tabs>
              <w:tab w:val="right" w:leader="dot" w:pos="9016"/>
            </w:tabs>
            <w:rPr>
              <w:rFonts w:eastAsiaTheme="minorEastAsia"/>
              <w:noProof/>
              <w:lang w:eastAsia="en-GB"/>
            </w:rPr>
          </w:pPr>
          <w:hyperlink w:anchor="_Toc167367570" w:history="1">
            <w:r w:rsidR="00AC5115" w:rsidRPr="00325000">
              <w:rPr>
                <w:rStyle w:val="Hyperlink"/>
                <w:noProof/>
              </w:rPr>
              <w:t>Appendix 4 – Background: the VCSE sector in Oxfordshire</w:t>
            </w:r>
            <w:r w:rsidR="00AC5115">
              <w:rPr>
                <w:noProof/>
                <w:webHidden/>
              </w:rPr>
              <w:tab/>
            </w:r>
            <w:r w:rsidR="00AC5115">
              <w:rPr>
                <w:noProof/>
                <w:webHidden/>
              </w:rPr>
              <w:fldChar w:fldCharType="begin"/>
            </w:r>
            <w:r w:rsidR="00AC5115">
              <w:rPr>
                <w:noProof/>
                <w:webHidden/>
              </w:rPr>
              <w:instrText xml:space="preserve"> PAGEREF _Toc167367570 \h </w:instrText>
            </w:r>
            <w:r w:rsidR="00AC5115">
              <w:rPr>
                <w:noProof/>
                <w:webHidden/>
              </w:rPr>
            </w:r>
            <w:r w:rsidR="00AC5115">
              <w:rPr>
                <w:noProof/>
                <w:webHidden/>
              </w:rPr>
              <w:fldChar w:fldCharType="separate"/>
            </w:r>
            <w:r w:rsidR="009E1EF9">
              <w:rPr>
                <w:noProof/>
                <w:webHidden/>
              </w:rPr>
              <w:t>6</w:t>
            </w:r>
            <w:r w:rsidR="00AC5115">
              <w:rPr>
                <w:noProof/>
                <w:webHidden/>
              </w:rPr>
              <w:fldChar w:fldCharType="end"/>
            </w:r>
          </w:hyperlink>
        </w:p>
        <w:p w14:paraId="5DD96019" w14:textId="6CEA52F6" w:rsidR="00AC5115" w:rsidRDefault="00000000">
          <w:pPr>
            <w:pStyle w:val="TOC1"/>
            <w:tabs>
              <w:tab w:val="right" w:leader="dot" w:pos="9016"/>
            </w:tabs>
            <w:rPr>
              <w:rFonts w:eastAsiaTheme="minorEastAsia"/>
              <w:noProof/>
              <w:lang w:eastAsia="en-GB"/>
            </w:rPr>
          </w:pPr>
          <w:hyperlink w:anchor="_Toc167367571" w:history="1">
            <w:r w:rsidR="00AC5115" w:rsidRPr="00325000">
              <w:rPr>
                <w:rStyle w:val="Hyperlink"/>
                <w:noProof/>
              </w:rPr>
              <w:t>Annex 1 - Applicant Information</w:t>
            </w:r>
            <w:r w:rsidR="00AC5115">
              <w:rPr>
                <w:noProof/>
                <w:webHidden/>
              </w:rPr>
              <w:tab/>
            </w:r>
            <w:r w:rsidR="00AC5115">
              <w:rPr>
                <w:noProof/>
                <w:webHidden/>
              </w:rPr>
              <w:fldChar w:fldCharType="begin"/>
            </w:r>
            <w:r w:rsidR="00AC5115">
              <w:rPr>
                <w:noProof/>
                <w:webHidden/>
              </w:rPr>
              <w:instrText xml:space="preserve"> PAGEREF _Toc167367571 \h </w:instrText>
            </w:r>
            <w:r w:rsidR="00AC5115">
              <w:rPr>
                <w:noProof/>
                <w:webHidden/>
              </w:rPr>
            </w:r>
            <w:r w:rsidR="00AC5115">
              <w:rPr>
                <w:noProof/>
                <w:webHidden/>
              </w:rPr>
              <w:fldChar w:fldCharType="separate"/>
            </w:r>
            <w:r w:rsidR="009E1EF9">
              <w:rPr>
                <w:noProof/>
                <w:webHidden/>
              </w:rPr>
              <w:t>8</w:t>
            </w:r>
            <w:r w:rsidR="00AC5115">
              <w:rPr>
                <w:noProof/>
                <w:webHidden/>
              </w:rPr>
              <w:fldChar w:fldCharType="end"/>
            </w:r>
          </w:hyperlink>
        </w:p>
        <w:p w14:paraId="774895FD" w14:textId="13CEBB00" w:rsidR="00AC5115" w:rsidRDefault="00000000">
          <w:pPr>
            <w:pStyle w:val="TOC1"/>
            <w:tabs>
              <w:tab w:val="right" w:leader="dot" w:pos="9016"/>
            </w:tabs>
            <w:rPr>
              <w:rFonts w:eastAsiaTheme="minorEastAsia"/>
              <w:noProof/>
              <w:lang w:eastAsia="en-GB"/>
            </w:rPr>
          </w:pPr>
          <w:hyperlink w:anchor="_Toc167367572" w:history="1">
            <w:r w:rsidR="00AC5115" w:rsidRPr="00325000">
              <w:rPr>
                <w:rStyle w:val="Hyperlink"/>
                <w:noProof/>
              </w:rPr>
              <w:t>Annex 2 – Applicant questionnaire</w:t>
            </w:r>
            <w:r w:rsidR="00AC5115">
              <w:rPr>
                <w:noProof/>
                <w:webHidden/>
              </w:rPr>
              <w:tab/>
            </w:r>
            <w:r w:rsidR="00AC5115">
              <w:rPr>
                <w:noProof/>
                <w:webHidden/>
              </w:rPr>
              <w:fldChar w:fldCharType="begin"/>
            </w:r>
            <w:r w:rsidR="00AC5115">
              <w:rPr>
                <w:noProof/>
                <w:webHidden/>
              </w:rPr>
              <w:instrText xml:space="preserve"> PAGEREF _Toc167367572 \h </w:instrText>
            </w:r>
            <w:r w:rsidR="00AC5115">
              <w:rPr>
                <w:noProof/>
                <w:webHidden/>
              </w:rPr>
            </w:r>
            <w:r w:rsidR="00AC5115">
              <w:rPr>
                <w:noProof/>
                <w:webHidden/>
              </w:rPr>
              <w:fldChar w:fldCharType="separate"/>
            </w:r>
            <w:r w:rsidR="009E1EF9">
              <w:rPr>
                <w:noProof/>
                <w:webHidden/>
              </w:rPr>
              <w:t>9</w:t>
            </w:r>
            <w:r w:rsidR="00AC5115">
              <w:rPr>
                <w:noProof/>
                <w:webHidden/>
              </w:rPr>
              <w:fldChar w:fldCharType="end"/>
            </w:r>
          </w:hyperlink>
        </w:p>
        <w:p w14:paraId="36AF153B" w14:textId="02270596" w:rsidR="00AC5115" w:rsidRDefault="00000000">
          <w:pPr>
            <w:pStyle w:val="TOC1"/>
            <w:tabs>
              <w:tab w:val="right" w:leader="dot" w:pos="9016"/>
            </w:tabs>
            <w:rPr>
              <w:rFonts w:eastAsiaTheme="minorEastAsia"/>
              <w:noProof/>
              <w:lang w:eastAsia="en-GB"/>
            </w:rPr>
          </w:pPr>
          <w:hyperlink w:anchor="_Toc167367573" w:history="1">
            <w:r w:rsidR="00AC5115" w:rsidRPr="00325000">
              <w:rPr>
                <w:rStyle w:val="Hyperlink"/>
                <w:noProof/>
              </w:rPr>
              <w:t>Annex 3 – Pricing Schedule</w:t>
            </w:r>
            <w:r w:rsidR="00AC5115">
              <w:rPr>
                <w:noProof/>
                <w:webHidden/>
              </w:rPr>
              <w:tab/>
            </w:r>
            <w:r w:rsidR="00AC5115">
              <w:rPr>
                <w:noProof/>
                <w:webHidden/>
              </w:rPr>
              <w:fldChar w:fldCharType="begin"/>
            </w:r>
            <w:r w:rsidR="00AC5115">
              <w:rPr>
                <w:noProof/>
                <w:webHidden/>
              </w:rPr>
              <w:instrText xml:space="preserve"> PAGEREF _Toc167367573 \h </w:instrText>
            </w:r>
            <w:r w:rsidR="00AC5115">
              <w:rPr>
                <w:noProof/>
                <w:webHidden/>
              </w:rPr>
            </w:r>
            <w:r w:rsidR="00AC5115">
              <w:rPr>
                <w:noProof/>
                <w:webHidden/>
              </w:rPr>
              <w:fldChar w:fldCharType="separate"/>
            </w:r>
            <w:r w:rsidR="009E1EF9">
              <w:rPr>
                <w:noProof/>
                <w:webHidden/>
              </w:rPr>
              <w:t>10</w:t>
            </w:r>
            <w:r w:rsidR="00AC5115">
              <w:rPr>
                <w:noProof/>
                <w:webHidden/>
              </w:rPr>
              <w:fldChar w:fldCharType="end"/>
            </w:r>
          </w:hyperlink>
        </w:p>
        <w:p w14:paraId="44716F03" w14:textId="75CE37E5" w:rsidR="00B83F26" w:rsidRDefault="00B83F26">
          <w:r>
            <w:rPr>
              <w:b/>
              <w:bCs/>
            </w:rPr>
            <w:fldChar w:fldCharType="end"/>
          </w:r>
        </w:p>
      </w:sdtContent>
    </w:sdt>
    <w:p w14:paraId="0E14D146" w14:textId="77777777" w:rsidR="00B83F26" w:rsidRDefault="00B83F26" w:rsidP="00C87911">
      <w:pPr>
        <w:spacing w:after="0" w:line="240" w:lineRule="auto"/>
      </w:pPr>
    </w:p>
    <w:p w14:paraId="44110DDD" w14:textId="77777777" w:rsidR="00B83F26" w:rsidRDefault="00B83F26" w:rsidP="00C87911">
      <w:pPr>
        <w:spacing w:after="0" w:line="240" w:lineRule="auto"/>
      </w:pPr>
    </w:p>
    <w:p w14:paraId="0A09795C" w14:textId="77777777" w:rsidR="00B83F26" w:rsidRDefault="00B83F26" w:rsidP="00C87911">
      <w:pPr>
        <w:spacing w:after="0" w:line="240" w:lineRule="auto"/>
      </w:pPr>
    </w:p>
    <w:p w14:paraId="087FBBCB" w14:textId="77777777" w:rsidR="00B83F26" w:rsidRDefault="00B83F26" w:rsidP="00C87911">
      <w:pPr>
        <w:spacing w:after="0" w:line="240" w:lineRule="auto"/>
      </w:pPr>
    </w:p>
    <w:p w14:paraId="5C70AC5F" w14:textId="77777777" w:rsidR="00B83F26" w:rsidRDefault="00B83F26" w:rsidP="00C87911">
      <w:pPr>
        <w:spacing w:after="0" w:line="240" w:lineRule="auto"/>
      </w:pPr>
    </w:p>
    <w:p w14:paraId="13FE11F6" w14:textId="77777777" w:rsidR="00B83F26" w:rsidRDefault="00B83F26" w:rsidP="00C87911">
      <w:pPr>
        <w:spacing w:after="0" w:line="240" w:lineRule="auto"/>
      </w:pPr>
    </w:p>
    <w:p w14:paraId="4C127394" w14:textId="77777777" w:rsidR="00B83F26" w:rsidRDefault="00B83F26" w:rsidP="00C87911">
      <w:pPr>
        <w:spacing w:after="0" w:line="240" w:lineRule="auto"/>
      </w:pPr>
    </w:p>
    <w:p w14:paraId="7F8E41A3" w14:textId="062CA2B5" w:rsidR="002B4BAF" w:rsidRDefault="00857CDC" w:rsidP="00336B7A">
      <w:pPr>
        <w:pStyle w:val="Heading2"/>
      </w:pPr>
      <w:bookmarkStart w:id="0" w:name="_Toc167367561"/>
      <w:r>
        <w:t>Introduction</w:t>
      </w:r>
      <w:bookmarkEnd w:id="0"/>
      <w:r>
        <w:t xml:space="preserve"> </w:t>
      </w:r>
    </w:p>
    <w:p w14:paraId="698D106C" w14:textId="77777777" w:rsidR="00B40623" w:rsidRDefault="00000000" w:rsidP="00B40623">
      <w:pPr>
        <w:spacing w:after="0" w:line="240" w:lineRule="auto"/>
        <w:jc w:val="both"/>
        <w:rPr>
          <w:rFonts w:cstheme="minorHAnsi"/>
        </w:rPr>
      </w:pPr>
      <w:hyperlink r:id="rId10" w:history="1">
        <w:r w:rsidR="00B40623" w:rsidRPr="00151DD1">
          <w:rPr>
            <w:rStyle w:val="Hyperlink"/>
            <w:rFonts w:eastAsia="Times New Roman" w:cstheme="minorHAnsi"/>
            <w:b/>
            <w:bCs/>
            <w:lang w:eastAsia="en-GB"/>
          </w:rPr>
          <w:t>Community First Oxfordshire</w:t>
        </w:r>
      </w:hyperlink>
      <w:r w:rsidR="00B40623">
        <w:rPr>
          <w:rFonts w:cstheme="minorHAnsi"/>
        </w:rPr>
        <w:t xml:space="preserve">: CFO </w:t>
      </w:r>
      <w:r w:rsidR="00B40623" w:rsidRPr="000463D7">
        <w:rPr>
          <w:rFonts w:cstheme="minorHAnsi"/>
        </w:rPr>
        <w:t xml:space="preserve">is a community development charity which helps diverse communities and individuals to identify issues that affect them and find their own solutions. We support volunteer-led actions such as community </w:t>
      </w:r>
      <w:r w:rsidR="00B40623">
        <w:rPr>
          <w:rFonts w:cstheme="minorHAnsi"/>
        </w:rPr>
        <w:t xml:space="preserve">engagement and </w:t>
      </w:r>
      <w:r w:rsidR="00B40623" w:rsidRPr="000463D7">
        <w:rPr>
          <w:rFonts w:cstheme="minorHAnsi"/>
        </w:rPr>
        <w:t>planning activities</w:t>
      </w:r>
      <w:r w:rsidR="00B40623">
        <w:rPr>
          <w:rFonts w:cstheme="minorHAnsi"/>
        </w:rPr>
        <w:t>,</w:t>
      </w:r>
      <w:r w:rsidR="00B40623" w:rsidRPr="000463D7">
        <w:rPr>
          <w:rFonts w:cstheme="minorHAnsi"/>
        </w:rPr>
        <w:t xml:space="preserve"> </w:t>
      </w:r>
      <w:r w:rsidR="00B40623">
        <w:rPr>
          <w:rFonts w:cstheme="minorHAnsi"/>
        </w:rPr>
        <w:t xml:space="preserve">the running of </w:t>
      </w:r>
      <w:r w:rsidR="00B40623" w:rsidRPr="000463D7">
        <w:rPr>
          <w:rFonts w:cstheme="minorHAnsi"/>
        </w:rPr>
        <w:t xml:space="preserve">community halls, </w:t>
      </w:r>
      <w:r w:rsidR="00B40623">
        <w:rPr>
          <w:rFonts w:cstheme="minorHAnsi"/>
        </w:rPr>
        <w:t xml:space="preserve">community </w:t>
      </w:r>
      <w:r w:rsidR="00B40623" w:rsidRPr="000463D7">
        <w:rPr>
          <w:rFonts w:cstheme="minorHAnsi"/>
        </w:rPr>
        <w:t>transport schemes</w:t>
      </w:r>
      <w:r w:rsidR="00B40623">
        <w:rPr>
          <w:rFonts w:cstheme="minorHAnsi"/>
        </w:rPr>
        <w:t xml:space="preserve">, </w:t>
      </w:r>
      <w:r w:rsidR="00B40623" w:rsidRPr="000463D7">
        <w:rPr>
          <w:rFonts w:cstheme="minorHAnsi"/>
        </w:rPr>
        <w:t>community shops</w:t>
      </w:r>
      <w:r w:rsidR="00B40623">
        <w:rPr>
          <w:rFonts w:cstheme="minorHAnsi"/>
        </w:rPr>
        <w:t xml:space="preserve"> as well as health-based projects</w:t>
      </w:r>
      <w:r w:rsidR="00B40623" w:rsidRPr="000463D7">
        <w:rPr>
          <w:rFonts w:cstheme="minorHAnsi"/>
        </w:rPr>
        <w:t>.</w:t>
      </w:r>
      <w:r w:rsidR="00B40623">
        <w:rPr>
          <w:rFonts w:cstheme="minorHAnsi"/>
        </w:rPr>
        <w:t xml:space="preserve"> CFO is the host</w:t>
      </w:r>
      <w:r w:rsidR="00B40623" w:rsidRPr="00295499">
        <w:rPr>
          <w:rFonts w:cstheme="minorHAnsi"/>
        </w:rPr>
        <w:t xml:space="preserve"> </w:t>
      </w:r>
      <w:r w:rsidR="00B40623">
        <w:rPr>
          <w:rFonts w:cstheme="minorHAnsi"/>
        </w:rPr>
        <w:t>organisation of Collaborative Housing, a community-led housing hub and a new community stewardship service.</w:t>
      </w:r>
    </w:p>
    <w:p w14:paraId="63BBE0B7" w14:textId="77777777" w:rsidR="00B40623" w:rsidRDefault="00B40623" w:rsidP="00B40623">
      <w:pPr>
        <w:spacing w:after="0" w:line="240" w:lineRule="auto"/>
        <w:jc w:val="both"/>
        <w:rPr>
          <w:b/>
          <w:bCs/>
        </w:rPr>
      </w:pPr>
    </w:p>
    <w:p w14:paraId="39A8B262" w14:textId="77777777" w:rsidR="00B40623" w:rsidRDefault="00B40623" w:rsidP="00B40623">
      <w:pPr>
        <w:spacing w:after="0" w:line="240" w:lineRule="auto"/>
        <w:jc w:val="both"/>
        <w:rPr>
          <w:rFonts w:cstheme="minorHAnsi"/>
        </w:rPr>
      </w:pPr>
      <w:r w:rsidRPr="00001A58">
        <w:rPr>
          <w:rFonts w:cstheme="minorHAnsi"/>
        </w:rPr>
        <w:t>We also run Neighbourhood Planning, Town Planning and Placemaking Consultancies, helping communities identify infrastructure requirements and develop the policies and projects necessary to achieve them.</w:t>
      </w:r>
      <w:r>
        <w:rPr>
          <w:rFonts w:cstheme="minorHAnsi"/>
        </w:rPr>
        <w:t xml:space="preserve"> </w:t>
      </w:r>
    </w:p>
    <w:p w14:paraId="17D034A4" w14:textId="77777777" w:rsidR="00B40623" w:rsidRDefault="00B40623" w:rsidP="00B40623">
      <w:pPr>
        <w:spacing w:after="0" w:line="240" w:lineRule="auto"/>
        <w:jc w:val="both"/>
        <w:rPr>
          <w:rFonts w:cstheme="minorHAnsi"/>
        </w:rPr>
      </w:pPr>
    </w:p>
    <w:p w14:paraId="298045A8" w14:textId="77777777" w:rsidR="00B40623" w:rsidRDefault="00B40623" w:rsidP="00B40623">
      <w:pPr>
        <w:spacing w:after="0" w:line="240" w:lineRule="auto"/>
        <w:jc w:val="both"/>
        <w:rPr>
          <w:rFonts w:cstheme="minorHAnsi"/>
          <w:lang w:eastAsia="en-GB"/>
        </w:rPr>
      </w:pPr>
      <w:r w:rsidRPr="00FC2BD8">
        <w:rPr>
          <w:rFonts w:cstheme="minorHAnsi"/>
          <w:bdr w:val="none" w:sz="0" w:space="0" w:color="auto" w:frame="1"/>
          <w:lang w:eastAsia="en-GB"/>
        </w:rPr>
        <w:t>CFO works to the principles of Asset-Based Community Development</w:t>
      </w:r>
      <w:r w:rsidRPr="00FC2BD8">
        <w:rPr>
          <w:rFonts w:cstheme="minorHAnsi"/>
          <w:lang w:eastAsia="en-GB"/>
        </w:rPr>
        <w:t>: ABCD is a bottom-up way of strengthening communities through recognising, identifying</w:t>
      </w:r>
      <w:r>
        <w:rPr>
          <w:rFonts w:cstheme="minorHAnsi"/>
          <w:lang w:eastAsia="en-GB"/>
        </w:rPr>
        <w:t>,</w:t>
      </w:r>
      <w:r w:rsidRPr="00FC2BD8">
        <w:rPr>
          <w:rFonts w:cstheme="minorHAnsi"/>
          <w:lang w:eastAsia="en-GB"/>
        </w:rPr>
        <w:t xml:space="preserve"> and harnessing existing ‘assets’ that individuals and communities have which can help to strengthen and improve things locally. </w:t>
      </w:r>
    </w:p>
    <w:p w14:paraId="38FCFBD9" w14:textId="77777777" w:rsidR="00B40623" w:rsidRDefault="00B40623" w:rsidP="00B40623">
      <w:pPr>
        <w:spacing w:after="0" w:line="240" w:lineRule="auto"/>
        <w:jc w:val="both"/>
        <w:rPr>
          <w:rFonts w:cstheme="minorHAnsi"/>
          <w:lang w:eastAsia="en-GB"/>
        </w:rPr>
      </w:pPr>
    </w:p>
    <w:p w14:paraId="5C56880D" w14:textId="77777777" w:rsidR="00B40623" w:rsidRDefault="00B40623" w:rsidP="00B40623">
      <w:pPr>
        <w:spacing w:after="0" w:line="240" w:lineRule="auto"/>
        <w:jc w:val="both"/>
        <w:rPr>
          <w:rFonts w:cstheme="minorHAnsi"/>
          <w:lang w:eastAsia="en-GB"/>
        </w:rPr>
      </w:pPr>
      <w:r>
        <w:rPr>
          <w:rFonts w:cstheme="minorHAnsi"/>
          <w:lang w:eastAsia="en-GB"/>
        </w:rPr>
        <w:t>CFO is an independent charity (900560) and CLG (2461552).</w:t>
      </w:r>
    </w:p>
    <w:p w14:paraId="7EAE3ADA" w14:textId="77777777" w:rsidR="00B40623" w:rsidRDefault="00B40623" w:rsidP="00B40623">
      <w:pPr>
        <w:spacing w:after="0" w:line="240" w:lineRule="auto"/>
        <w:jc w:val="both"/>
      </w:pPr>
    </w:p>
    <w:p w14:paraId="7D14BF1E" w14:textId="77777777" w:rsidR="00B40623" w:rsidRPr="005B510A" w:rsidRDefault="00000000" w:rsidP="00B40623">
      <w:pPr>
        <w:spacing w:after="0" w:line="240" w:lineRule="auto"/>
        <w:jc w:val="both"/>
        <w:rPr>
          <w:rFonts w:ascii="Aptos" w:hAnsi="Aptos"/>
          <w:color w:val="000000"/>
        </w:rPr>
      </w:pPr>
      <w:hyperlink r:id="rId11" w:history="1">
        <w:r w:rsidR="00B40623" w:rsidRPr="00151DD1">
          <w:rPr>
            <w:rStyle w:val="Hyperlink"/>
            <w:b/>
            <w:bCs/>
          </w:rPr>
          <w:t>Oxfordshire Community and Voluntary Action</w:t>
        </w:r>
      </w:hyperlink>
      <w:r w:rsidR="00B40623">
        <w:t>: OCVA’s m</w:t>
      </w:r>
      <w:r w:rsidR="00B40623" w:rsidRPr="005B510A">
        <w:rPr>
          <w:rFonts w:ascii="Aptos" w:hAnsi="Aptos"/>
          <w:color w:val="000000"/>
        </w:rPr>
        <w:t>ission is to enable a diverse voluntary and community sector to flourish in Oxfordshire. We provide the sector with information and advice, training, networking and collaboration opportunities, support for volunteering, and advocacy on behalf of all charities, social enterprises, community groups and not for profit organisations working for the benefit of our county.</w:t>
      </w:r>
    </w:p>
    <w:p w14:paraId="1FF4E0E7" w14:textId="77777777" w:rsidR="00B40623" w:rsidRDefault="00B40623" w:rsidP="00B40623">
      <w:pPr>
        <w:spacing w:after="0" w:line="240" w:lineRule="auto"/>
        <w:jc w:val="both"/>
      </w:pPr>
    </w:p>
    <w:p w14:paraId="690298A9" w14:textId="5B74E121" w:rsidR="00AB762A" w:rsidRDefault="00B40623" w:rsidP="00572E56">
      <w:pPr>
        <w:pStyle w:val="Heading2"/>
      </w:pPr>
      <w:bookmarkStart w:id="1" w:name="_Toc167367562"/>
      <w:r>
        <w:t>O</w:t>
      </w:r>
      <w:r w:rsidR="00572E56">
        <w:t>verview</w:t>
      </w:r>
      <w:bookmarkEnd w:id="1"/>
      <w:r w:rsidR="00572E56">
        <w:t xml:space="preserve"> </w:t>
      </w:r>
    </w:p>
    <w:p w14:paraId="36F48D15" w14:textId="15DFE0DE" w:rsidR="00B83F26" w:rsidRDefault="00B83F26" w:rsidP="00B83F26">
      <w:pPr>
        <w:spacing w:after="0" w:line="240" w:lineRule="auto"/>
        <w:jc w:val="both"/>
      </w:pPr>
      <w:r w:rsidRPr="00B83F26">
        <w:t>Oxfordshire has a diverse and rich VCSE sector, which collectively provides a high level of services in areas such as health prevention, social care and all age activities and services from a hyper local community group to communities and individuals based throughout the county.</w:t>
      </w:r>
    </w:p>
    <w:p w14:paraId="63D7B575" w14:textId="77777777" w:rsidR="00B83F26" w:rsidRPr="00B83F26" w:rsidRDefault="00B83F26" w:rsidP="00B83F26">
      <w:pPr>
        <w:spacing w:after="0" w:line="240" w:lineRule="auto"/>
        <w:jc w:val="both"/>
      </w:pPr>
    </w:p>
    <w:p w14:paraId="697940BD" w14:textId="3B712816" w:rsidR="0001270E" w:rsidRDefault="00B83F26" w:rsidP="00B83F26">
      <w:pPr>
        <w:spacing w:after="0" w:line="240" w:lineRule="auto"/>
        <w:jc w:val="both"/>
      </w:pPr>
      <w:r>
        <w:t>However, t</w:t>
      </w:r>
      <w:r w:rsidR="0001270E">
        <w:t>he</w:t>
      </w:r>
      <w:r w:rsidR="0001270E" w:rsidRPr="00151DD1">
        <w:t xml:space="preserve"> voices we hear and see in the evidence so</w:t>
      </w:r>
      <w:r w:rsidR="0001270E">
        <w:t xml:space="preserve"> far (</w:t>
      </w:r>
      <w:r w:rsidR="0001270E" w:rsidRPr="00B83F26">
        <w:rPr>
          <w:i/>
          <w:iCs/>
        </w:rPr>
        <w:t>see Appendix 3 – below</w:t>
      </w:r>
      <w:r w:rsidR="0001270E">
        <w:t>)</w:t>
      </w:r>
      <w:r w:rsidR="0001270E" w:rsidRPr="00151DD1">
        <w:t xml:space="preserve"> are often from the medium/large VCSE organisations</w:t>
      </w:r>
      <w:r w:rsidR="0001270E">
        <w:t xml:space="preserve">. </w:t>
      </w:r>
    </w:p>
    <w:p w14:paraId="7C300AAC" w14:textId="77777777" w:rsidR="00B83F26" w:rsidRDefault="00B83F26" w:rsidP="00B83F26">
      <w:pPr>
        <w:spacing w:after="0" w:line="240" w:lineRule="auto"/>
        <w:jc w:val="both"/>
      </w:pPr>
    </w:p>
    <w:p w14:paraId="049662B8" w14:textId="2F7961EF" w:rsidR="00B83F26" w:rsidRDefault="009E1EF9" w:rsidP="00B83F26">
      <w:pPr>
        <w:spacing w:after="0" w:line="240" w:lineRule="auto"/>
        <w:jc w:val="both"/>
        <w:rPr>
          <w:b/>
          <w:bCs/>
        </w:rPr>
      </w:pPr>
      <w:r>
        <w:rPr>
          <w:b/>
          <w:bCs/>
        </w:rPr>
        <w:t xml:space="preserve">With the support of our staff, </w:t>
      </w:r>
      <w:r w:rsidR="00B83F26" w:rsidRPr="00572E56">
        <w:rPr>
          <w:b/>
          <w:bCs/>
        </w:rPr>
        <w:t xml:space="preserve">CFO and OCVA are seeking an independent </w:t>
      </w:r>
      <w:r w:rsidR="00B83F26">
        <w:rPr>
          <w:b/>
          <w:bCs/>
        </w:rPr>
        <w:t>supplier/s</w:t>
      </w:r>
      <w:r w:rsidR="00B83F26" w:rsidRPr="00572E56">
        <w:rPr>
          <w:b/>
          <w:bCs/>
        </w:rPr>
        <w:t xml:space="preserve"> to </w:t>
      </w:r>
      <w:r w:rsidRPr="009E1EF9">
        <w:rPr>
          <w:b/>
          <w:bCs/>
        </w:rPr>
        <w:t>use community research techniques</w:t>
      </w:r>
      <w:r w:rsidRPr="009E1EF9">
        <w:rPr>
          <w:b/>
          <w:bCs/>
        </w:rPr>
        <w:t xml:space="preserve"> </w:t>
      </w:r>
      <w:r>
        <w:rPr>
          <w:b/>
          <w:bCs/>
        </w:rPr>
        <w:t xml:space="preserve">to </w:t>
      </w:r>
      <w:r w:rsidR="00B83F26" w:rsidRPr="00572E56">
        <w:rPr>
          <w:b/>
          <w:bCs/>
        </w:rPr>
        <w:t xml:space="preserve">proactively engage with </w:t>
      </w:r>
      <w:r>
        <w:rPr>
          <w:b/>
          <w:bCs/>
        </w:rPr>
        <w:t xml:space="preserve">the micro and small parts of </w:t>
      </w:r>
      <w:r w:rsidR="00B83F26" w:rsidRPr="00572E56">
        <w:rPr>
          <w:b/>
          <w:bCs/>
        </w:rPr>
        <w:t>the VCSE sector (</w:t>
      </w:r>
      <w:r>
        <w:rPr>
          <w:b/>
          <w:bCs/>
        </w:rPr>
        <w:t xml:space="preserve">and </w:t>
      </w:r>
      <w:r w:rsidR="00B83F26" w:rsidRPr="00572E56">
        <w:rPr>
          <w:b/>
          <w:bCs/>
        </w:rPr>
        <w:t xml:space="preserve">medium/large VCSE organisations where they </w:t>
      </w:r>
      <w:r w:rsidR="00B83F26" w:rsidRPr="00572E56">
        <w:rPr>
          <w:b/>
          <w:bCs/>
        </w:rPr>
        <w:lastRenderedPageBreak/>
        <w:t>play a key part in infrastructure support</w:t>
      </w:r>
      <w:r>
        <w:rPr>
          <w:b/>
          <w:bCs/>
        </w:rPr>
        <w:t>)</w:t>
      </w:r>
      <w:r w:rsidR="00B83F26" w:rsidRPr="00572E56">
        <w:rPr>
          <w:b/>
          <w:bCs/>
        </w:rPr>
        <w:t>.</w:t>
      </w:r>
      <w:r w:rsidR="00C31486">
        <w:rPr>
          <w:b/>
          <w:bCs/>
        </w:rPr>
        <w:t xml:space="preserve"> This work is funded by The National Lottery</w:t>
      </w:r>
      <w:r w:rsidR="00F87A93">
        <w:rPr>
          <w:b/>
          <w:bCs/>
        </w:rPr>
        <w:t xml:space="preserve"> Community Fund.</w:t>
      </w:r>
    </w:p>
    <w:p w14:paraId="28C0B96D" w14:textId="77777777" w:rsidR="00B83F26" w:rsidRDefault="00B83F26" w:rsidP="0001270E">
      <w:pPr>
        <w:spacing w:after="0" w:line="240" w:lineRule="auto"/>
        <w:jc w:val="both"/>
      </w:pPr>
    </w:p>
    <w:p w14:paraId="2EADA705" w14:textId="44DCCEB8" w:rsidR="0001270E" w:rsidRDefault="00B83F26" w:rsidP="0001270E">
      <w:pPr>
        <w:spacing w:after="0" w:line="240" w:lineRule="auto"/>
        <w:jc w:val="both"/>
      </w:pPr>
      <w:r>
        <w:t>B</w:t>
      </w:r>
      <w:r w:rsidR="0001270E" w:rsidRPr="00192BD6">
        <w:t>uilding on the research of the BOB Health Alliance and the OCVA/CFO Volunteer Vision community research carried out in 202</w:t>
      </w:r>
      <w:r w:rsidR="0001270E">
        <w:t>2-2</w:t>
      </w:r>
      <w:r w:rsidR="0001270E" w:rsidRPr="00192BD6">
        <w:t>3, there is a clear need to</w:t>
      </w:r>
      <w:r w:rsidR="0001270E">
        <w:t xml:space="preserve"> i</w:t>
      </w:r>
      <w:r w:rsidR="0001270E" w:rsidRPr="00192BD6">
        <w:t>ndependently engage with and better understand the infrastructure needs of the micro/small VCSE sector.</w:t>
      </w:r>
      <w:r w:rsidR="0001270E">
        <w:t xml:space="preserve"> </w:t>
      </w:r>
      <w:r w:rsidR="0001270E" w:rsidRPr="00C1009E">
        <w:t>These voices, ideas and actions need to be brought together into an overall delivery model, which currently does not exist.</w:t>
      </w:r>
    </w:p>
    <w:p w14:paraId="56ED3E83" w14:textId="77777777" w:rsidR="0001270E" w:rsidRDefault="0001270E" w:rsidP="00797F2A">
      <w:pPr>
        <w:spacing w:after="0" w:line="120" w:lineRule="auto"/>
        <w:jc w:val="both"/>
      </w:pPr>
    </w:p>
    <w:p w14:paraId="4E792241" w14:textId="46715AA9" w:rsidR="0001270E" w:rsidRDefault="0001270E" w:rsidP="0001270E">
      <w:pPr>
        <w:spacing w:after="0" w:line="240" w:lineRule="auto"/>
        <w:jc w:val="both"/>
      </w:pPr>
      <w:r>
        <w:t>This research project will:</w:t>
      </w:r>
    </w:p>
    <w:p w14:paraId="1823F7C0" w14:textId="77777777" w:rsidR="0001270E" w:rsidRDefault="0001270E" w:rsidP="00797F2A">
      <w:pPr>
        <w:spacing w:after="0" w:line="120" w:lineRule="auto"/>
        <w:jc w:val="both"/>
      </w:pPr>
    </w:p>
    <w:p w14:paraId="36E435F3" w14:textId="77777777" w:rsidR="0001270E" w:rsidRDefault="0001270E" w:rsidP="0001270E">
      <w:pPr>
        <w:pStyle w:val="ListParagraph"/>
        <w:numPr>
          <w:ilvl w:val="0"/>
          <w:numId w:val="4"/>
        </w:numPr>
        <w:spacing w:after="0" w:line="240" w:lineRule="auto"/>
      </w:pPr>
      <w:r>
        <w:t>Engage with multiple groups across the sector (formal and informal).</w:t>
      </w:r>
    </w:p>
    <w:p w14:paraId="6BF683C4" w14:textId="77777777" w:rsidR="0001270E" w:rsidRDefault="0001270E" w:rsidP="0001270E">
      <w:pPr>
        <w:pStyle w:val="ListParagraph"/>
        <w:numPr>
          <w:ilvl w:val="0"/>
          <w:numId w:val="4"/>
        </w:numPr>
        <w:spacing w:after="0" w:line="240" w:lineRule="auto"/>
      </w:pPr>
      <w:r>
        <w:t xml:space="preserve">Provide a </w:t>
      </w:r>
      <w:r w:rsidRPr="00224442">
        <w:t xml:space="preserve">general </w:t>
      </w:r>
      <w:r>
        <w:t>overview of the ‘</w:t>
      </w:r>
      <w:r w:rsidRPr="00224442">
        <w:t>state of the sector</w:t>
      </w:r>
      <w:r>
        <w:t>’: challenges and opportunities.</w:t>
      </w:r>
    </w:p>
    <w:p w14:paraId="6B29E3E5" w14:textId="77777777" w:rsidR="0001270E" w:rsidRDefault="0001270E" w:rsidP="0001270E">
      <w:pPr>
        <w:pStyle w:val="ListParagraph"/>
        <w:numPr>
          <w:ilvl w:val="0"/>
          <w:numId w:val="4"/>
        </w:numPr>
        <w:spacing w:after="0" w:line="240" w:lineRule="auto"/>
      </w:pPr>
      <w:r>
        <w:t>Explore any key convergence and divergence of issues, opinion, and challenge within the sector.</w:t>
      </w:r>
    </w:p>
    <w:p w14:paraId="4118C566" w14:textId="77777777" w:rsidR="0001270E" w:rsidRDefault="0001270E" w:rsidP="0001270E">
      <w:pPr>
        <w:pStyle w:val="ListParagraph"/>
        <w:numPr>
          <w:ilvl w:val="0"/>
          <w:numId w:val="4"/>
        </w:numPr>
        <w:spacing w:after="0" w:line="240" w:lineRule="auto"/>
      </w:pPr>
      <w:r>
        <w:t>Let people and organisations ‘tell their stories’ - what is the reality of place-based community work, what is needed to thrive?</w:t>
      </w:r>
    </w:p>
    <w:p w14:paraId="47644ED9" w14:textId="77777777" w:rsidR="0001270E" w:rsidRDefault="0001270E" w:rsidP="00797F2A">
      <w:pPr>
        <w:spacing w:after="0" w:line="120" w:lineRule="auto"/>
      </w:pPr>
    </w:p>
    <w:p w14:paraId="51823408" w14:textId="6542B056" w:rsidR="00797F2A" w:rsidRDefault="00797F2A" w:rsidP="00797F2A">
      <w:pPr>
        <w:spacing w:after="0" w:line="240" w:lineRule="auto"/>
        <w:jc w:val="both"/>
      </w:pPr>
      <w:r>
        <w:t>The</w:t>
      </w:r>
      <w:r w:rsidRPr="00797F2A">
        <w:t xml:space="preserve"> research and framework of delivery will </w:t>
      </w:r>
      <w:r>
        <w:t xml:space="preserve">also </w:t>
      </w:r>
      <w:proofErr w:type="gramStart"/>
      <w:r w:rsidRPr="00797F2A">
        <w:t>look into</w:t>
      </w:r>
      <w:proofErr w:type="gramEnd"/>
      <w:r w:rsidRPr="00797F2A">
        <w:t xml:space="preserve"> the VCSE sector as whole in order to draw the best practice and collaborative work from all sizes of organisations and activities.</w:t>
      </w:r>
    </w:p>
    <w:p w14:paraId="6FA7ECB2" w14:textId="77777777" w:rsidR="00797F2A" w:rsidRDefault="00797F2A" w:rsidP="0001270E">
      <w:pPr>
        <w:spacing w:after="0" w:line="240" w:lineRule="auto"/>
      </w:pPr>
    </w:p>
    <w:p w14:paraId="2E285249" w14:textId="25FE4A98" w:rsidR="0001270E" w:rsidRDefault="0001270E" w:rsidP="0001270E">
      <w:pPr>
        <w:pStyle w:val="Heading2"/>
      </w:pPr>
      <w:bookmarkStart w:id="2" w:name="_Toc167367563"/>
      <w:r>
        <w:t>Available Contracts</w:t>
      </w:r>
      <w:bookmarkEnd w:id="2"/>
    </w:p>
    <w:p w14:paraId="13ACA84A" w14:textId="34800253" w:rsidR="00572E56" w:rsidRDefault="00572E56" w:rsidP="00797F2A">
      <w:pPr>
        <w:spacing w:after="0" w:line="240" w:lineRule="auto"/>
        <w:jc w:val="both"/>
      </w:pPr>
      <w:r w:rsidRPr="007466E8">
        <w:t>There are two contract</w:t>
      </w:r>
      <w:r w:rsidR="007466E8" w:rsidRPr="007466E8">
        <w:t>s available</w:t>
      </w:r>
      <w:r w:rsidR="007466E8">
        <w:t xml:space="preserve"> – both </w:t>
      </w:r>
      <w:r w:rsidR="007466E8" w:rsidRPr="007466E8">
        <w:t xml:space="preserve">may be carried out by the same (preferred option) or a different </w:t>
      </w:r>
      <w:r w:rsidR="007466E8">
        <w:t>supplier:</w:t>
      </w:r>
    </w:p>
    <w:p w14:paraId="2D451B45" w14:textId="77777777" w:rsidR="00797F2A" w:rsidRPr="007466E8" w:rsidRDefault="00797F2A" w:rsidP="00797F2A">
      <w:pPr>
        <w:spacing w:after="0" w:line="120" w:lineRule="auto"/>
        <w:jc w:val="both"/>
      </w:pPr>
    </w:p>
    <w:p w14:paraId="50AD72FA" w14:textId="2ADD473F" w:rsidR="0001270E" w:rsidRDefault="0001270E" w:rsidP="00797F2A">
      <w:pPr>
        <w:pStyle w:val="ListParagraph"/>
        <w:numPr>
          <w:ilvl w:val="0"/>
          <w:numId w:val="12"/>
        </w:numPr>
        <w:spacing w:after="0" w:line="240" w:lineRule="auto"/>
      </w:pPr>
      <w:r>
        <w:t xml:space="preserve">Contract 1 – </w:t>
      </w:r>
      <w:r w:rsidR="00572E56" w:rsidRPr="007466E8">
        <w:t>Infrastructure Needs Research Report</w:t>
      </w:r>
      <w:r>
        <w:t>:</w:t>
      </w:r>
      <w:r w:rsidR="007466E8">
        <w:t xml:space="preserve"> maximum contract value = £15,625</w:t>
      </w:r>
      <w:r w:rsidR="007E177D">
        <w:t xml:space="preserve"> (incl. VAT)</w:t>
      </w:r>
    </w:p>
    <w:p w14:paraId="47C69B35" w14:textId="69F1A2B0" w:rsidR="007466E8" w:rsidRDefault="0001270E" w:rsidP="00797F2A">
      <w:pPr>
        <w:pStyle w:val="ListParagraph"/>
        <w:numPr>
          <w:ilvl w:val="0"/>
          <w:numId w:val="12"/>
        </w:numPr>
        <w:spacing w:after="0" w:line="240" w:lineRule="auto"/>
      </w:pPr>
      <w:r>
        <w:t xml:space="preserve">Contract 2 – </w:t>
      </w:r>
      <w:r w:rsidR="007466E8" w:rsidRPr="007466E8">
        <w:t>Infrastructure Framework and Delivery Model</w:t>
      </w:r>
      <w:r w:rsidR="007466E8">
        <w:t xml:space="preserve"> = £5,000</w:t>
      </w:r>
      <w:r w:rsidR="007E177D">
        <w:t xml:space="preserve"> (incl. VAT)</w:t>
      </w:r>
    </w:p>
    <w:p w14:paraId="148C2B65" w14:textId="77777777" w:rsidR="00797F2A" w:rsidRPr="007466E8" w:rsidRDefault="00797F2A" w:rsidP="00797F2A">
      <w:pPr>
        <w:pStyle w:val="ListParagraph"/>
        <w:spacing w:after="0" w:line="240" w:lineRule="auto"/>
      </w:pPr>
    </w:p>
    <w:p w14:paraId="42D9572B" w14:textId="01CAEA99" w:rsidR="0001270E" w:rsidRDefault="00B40623" w:rsidP="00797F2A">
      <w:pPr>
        <w:spacing w:after="0" w:line="240" w:lineRule="auto"/>
        <w:jc w:val="both"/>
      </w:pPr>
      <w:r w:rsidRPr="00B40623">
        <w:t>The lead organisation is CFO, which has overall management responsibilities for this project. CFO will work with OCVA to support the research project work.</w:t>
      </w:r>
    </w:p>
    <w:p w14:paraId="55A8F972" w14:textId="77777777" w:rsidR="00B40623" w:rsidRPr="00B40623" w:rsidRDefault="00B40623" w:rsidP="00B40623">
      <w:pPr>
        <w:jc w:val="both"/>
      </w:pPr>
    </w:p>
    <w:p w14:paraId="64526D8F" w14:textId="5BD9853D" w:rsidR="00572E56" w:rsidRDefault="0001270E" w:rsidP="00572E56">
      <w:pPr>
        <w:pStyle w:val="Heading2"/>
      </w:pPr>
      <w:bookmarkStart w:id="3" w:name="_Toc167367564"/>
      <w:r>
        <w:t xml:space="preserve">Contract </w:t>
      </w:r>
      <w:r w:rsidR="00572E56" w:rsidRPr="00993FD5">
        <w:t>Award Criteria</w:t>
      </w:r>
      <w:bookmarkEnd w:id="3"/>
      <w:r w:rsidR="00572E56" w:rsidRPr="00993FD5">
        <w:t xml:space="preserve"> </w:t>
      </w:r>
    </w:p>
    <w:p w14:paraId="27B92F4E" w14:textId="0A86E0CA" w:rsidR="00572E56" w:rsidRDefault="00572E56" w:rsidP="00572E56">
      <w:pPr>
        <w:pStyle w:val="BodyText"/>
        <w:tabs>
          <w:tab w:val="left" w:pos="851"/>
        </w:tabs>
        <w:spacing w:line="276" w:lineRule="auto"/>
        <w:jc w:val="both"/>
      </w:pPr>
      <w:r>
        <w:t xml:space="preserve">CFO and OCVA will assess </w:t>
      </w:r>
      <w:r w:rsidR="00AC5115">
        <w:t>applications</w:t>
      </w:r>
      <w:r>
        <w:t xml:space="preserve"> according to the following scoring matrix:</w:t>
      </w:r>
    </w:p>
    <w:p w14:paraId="6AFA9A82" w14:textId="77777777" w:rsidR="00572E56" w:rsidRDefault="00572E56" w:rsidP="00572E56">
      <w:pPr>
        <w:pStyle w:val="BodyText"/>
        <w:tabs>
          <w:tab w:val="left" w:pos="851"/>
        </w:tabs>
        <w:spacing w:line="276" w:lineRule="auto"/>
        <w:jc w:val="both"/>
      </w:pPr>
    </w:p>
    <w:tbl>
      <w:tblPr>
        <w:tblW w:w="4634" w:type="pct"/>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01"/>
        <w:gridCol w:w="7546"/>
      </w:tblGrid>
      <w:tr w:rsidR="00572E56" w14:paraId="3B58542C" w14:textId="77777777" w:rsidTr="007C07FC">
        <w:tc>
          <w:tcPr>
            <w:tcW w:w="480" w:type="pct"/>
            <w:tcBorders>
              <w:top w:val="single" w:sz="8" w:space="0" w:color="000000"/>
              <w:left w:val="single" w:sz="8" w:space="0" w:color="000000"/>
              <w:bottom w:val="single" w:sz="8" w:space="0" w:color="000000"/>
              <w:right w:val="single" w:sz="8" w:space="0" w:color="000000"/>
            </w:tcBorders>
          </w:tcPr>
          <w:p w14:paraId="6B023378" w14:textId="77777777" w:rsidR="00572E56" w:rsidRPr="00822DE6" w:rsidRDefault="00572E56" w:rsidP="007C07FC">
            <w:pPr>
              <w:pStyle w:val="Paragraph"/>
              <w:jc w:val="center"/>
              <w:rPr>
                <w:b/>
                <w:bCs/>
              </w:rPr>
            </w:pPr>
            <w:r w:rsidRPr="00822DE6">
              <w:rPr>
                <w:b/>
                <w:bCs/>
              </w:rPr>
              <w:t>0</w:t>
            </w:r>
          </w:p>
        </w:tc>
        <w:tc>
          <w:tcPr>
            <w:tcW w:w="4520" w:type="pct"/>
            <w:tcBorders>
              <w:top w:val="single" w:sz="8" w:space="0" w:color="000000"/>
              <w:left w:val="single" w:sz="8" w:space="0" w:color="000000"/>
              <w:bottom w:val="single" w:sz="8" w:space="0" w:color="000000"/>
              <w:right w:val="single" w:sz="8" w:space="0" w:color="000000"/>
            </w:tcBorders>
          </w:tcPr>
          <w:p w14:paraId="4E7D6353" w14:textId="77777777" w:rsidR="00572E56" w:rsidRPr="00822DE6" w:rsidRDefault="00572E56" w:rsidP="007C07FC">
            <w:pPr>
              <w:pStyle w:val="Paragraph"/>
              <w:jc w:val="left"/>
              <w:rPr>
                <w:b/>
                <w:bCs/>
              </w:rPr>
            </w:pPr>
            <w:r w:rsidRPr="00822DE6">
              <w:rPr>
                <w:b/>
                <w:bCs/>
              </w:rPr>
              <w:t>Completely fails to meet required standard or does not provide a proposal.</w:t>
            </w:r>
          </w:p>
        </w:tc>
      </w:tr>
      <w:tr w:rsidR="00572E56" w14:paraId="37572478" w14:textId="77777777" w:rsidTr="007C07FC">
        <w:tc>
          <w:tcPr>
            <w:tcW w:w="480" w:type="pct"/>
            <w:tcBorders>
              <w:top w:val="single" w:sz="8" w:space="0" w:color="000000"/>
              <w:left w:val="single" w:sz="8" w:space="0" w:color="000000"/>
              <w:bottom w:val="single" w:sz="8" w:space="0" w:color="000000"/>
              <w:right w:val="single" w:sz="8" w:space="0" w:color="000000"/>
            </w:tcBorders>
          </w:tcPr>
          <w:p w14:paraId="46A200D6" w14:textId="77777777" w:rsidR="00572E56" w:rsidRPr="00822DE6" w:rsidRDefault="00572E56" w:rsidP="007C07FC">
            <w:pPr>
              <w:pStyle w:val="Paragraph"/>
              <w:jc w:val="center"/>
              <w:rPr>
                <w:b/>
                <w:bCs/>
              </w:rPr>
            </w:pPr>
            <w:r w:rsidRPr="00822DE6">
              <w:rPr>
                <w:b/>
                <w:bCs/>
              </w:rPr>
              <w:t>1</w:t>
            </w:r>
          </w:p>
        </w:tc>
        <w:tc>
          <w:tcPr>
            <w:tcW w:w="4520" w:type="pct"/>
            <w:tcBorders>
              <w:top w:val="single" w:sz="8" w:space="0" w:color="000000"/>
              <w:left w:val="single" w:sz="8" w:space="0" w:color="000000"/>
              <w:bottom w:val="single" w:sz="8" w:space="0" w:color="000000"/>
              <w:right w:val="single" w:sz="8" w:space="0" w:color="000000"/>
            </w:tcBorders>
          </w:tcPr>
          <w:p w14:paraId="5006FE50" w14:textId="77777777" w:rsidR="00572E56" w:rsidRPr="00822DE6" w:rsidRDefault="00572E56" w:rsidP="007C07FC">
            <w:pPr>
              <w:pStyle w:val="Paragraph"/>
              <w:jc w:val="left"/>
              <w:rPr>
                <w:b/>
                <w:bCs/>
              </w:rPr>
            </w:pPr>
            <w:r w:rsidRPr="00822DE6">
              <w:rPr>
                <w:b/>
                <w:bCs/>
              </w:rPr>
              <w:t>Proposal significantly fails to meet the standards required, contains significant shortcomings or is inconsistent with other proposals.</w:t>
            </w:r>
          </w:p>
        </w:tc>
      </w:tr>
      <w:tr w:rsidR="00572E56" w14:paraId="6CF5E897" w14:textId="77777777" w:rsidTr="007C07FC">
        <w:tc>
          <w:tcPr>
            <w:tcW w:w="480" w:type="pct"/>
            <w:tcBorders>
              <w:top w:val="single" w:sz="8" w:space="0" w:color="000000"/>
              <w:left w:val="single" w:sz="8" w:space="0" w:color="000000"/>
              <w:bottom w:val="single" w:sz="8" w:space="0" w:color="000000"/>
              <w:right w:val="single" w:sz="8" w:space="0" w:color="000000"/>
            </w:tcBorders>
          </w:tcPr>
          <w:p w14:paraId="251EEE88" w14:textId="77777777" w:rsidR="00572E56" w:rsidRPr="00822DE6" w:rsidRDefault="00572E56" w:rsidP="007C07FC">
            <w:pPr>
              <w:pStyle w:val="Paragraph"/>
              <w:jc w:val="center"/>
              <w:rPr>
                <w:b/>
                <w:bCs/>
              </w:rPr>
            </w:pPr>
            <w:r w:rsidRPr="00822DE6">
              <w:rPr>
                <w:b/>
                <w:bCs/>
              </w:rPr>
              <w:lastRenderedPageBreak/>
              <w:t>2</w:t>
            </w:r>
          </w:p>
        </w:tc>
        <w:tc>
          <w:tcPr>
            <w:tcW w:w="4520" w:type="pct"/>
            <w:tcBorders>
              <w:top w:val="single" w:sz="8" w:space="0" w:color="000000"/>
              <w:left w:val="single" w:sz="8" w:space="0" w:color="000000"/>
              <w:bottom w:val="single" w:sz="8" w:space="0" w:color="000000"/>
              <w:right w:val="single" w:sz="8" w:space="0" w:color="000000"/>
            </w:tcBorders>
          </w:tcPr>
          <w:p w14:paraId="2EB19034" w14:textId="77777777" w:rsidR="00572E56" w:rsidRPr="00822DE6" w:rsidRDefault="00572E56" w:rsidP="007C07FC">
            <w:pPr>
              <w:pStyle w:val="Paragraph"/>
              <w:jc w:val="left"/>
              <w:rPr>
                <w:b/>
                <w:bCs/>
              </w:rPr>
            </w:pPr>
            <w:r w:rsidRPr="00822DE6">
              <w:rPr>
                <w:b/>
                <w:bCs/>
              </w:rPr>
              <w:t xml:space="preserve">Proposal falls short of achieving expected standard in </w:t>
            </w:r>
            <w:proofErr w:type="gramStart"/>
            <w:r w:rsidRPr="00822DE6">
              <w:rPr>
                <w:b/>
                <w:bCs/>
              </w:rPr>
              <w:t>a number of</w:t>
            </w:r>
            <w:proofErr w:type="gramEnd"/>
            <w:r w:rsidRPr="00822DE6">
              <w:rPr>
                <w:b/>
                <w:bCs/>
              </w:rPr>
              <w:t xml:space="preserve"> identifiable respects.</w:t>
            </w:r>
          </w:p>
        </w:tc>
      </w:tr>
      <w:tr w:rsidR="00572E56" w14:paraId="02035A69" w14:textId="77777777" w:rsidTr="007C07FC">
        <w:tc>
          <w:tcPr>
            <w:tcW w:w="480" w:type="pct"/>
            <w:tcBorders>
              <w:top w:val="single" w:sz="8" w:space="0" w:color="000000"/>
              <w:left w:val="single" w:sz="8" w:space="0" w:color="000000"/>
              <w:bottom w:val="single" w:sz="8" w:space="0" w:color="000000"/>
              <w:right w:val="single" w:sz="8" w:space="0" w:color="000000"/>
            </w:tcBorders>
          </w:tcPr>
          <w:p w14:paraId="30E8D08F" w14:textId="77777777" w:rsidR="00572E56" w:rsidRPr="00822DE6" w:rsidRDefault="00572E56" w:rsidP="007C07FC">
            <w:pPr>
              <w:pStyle w:val="Paragraph"/>
              <w:jc w:val="center"/>
              <w:rPr>
                <w:b/>
                <w:bCs/>
              </w:rPr>
            </w:pPr>
            <w:r w:rsidRPr="00822DE6">
              <w:rPr>
                <w:b/>
                <w:bCs/>
              </w:rPr>
              <w:t>3</w:t>
            </w:r>
          </w:p>
        </w:tc>
        <w:tc>
          <w:tcPr>
            <w:tcW w:w="4520" w:type="pct"/>
            <w:tcBorders>
              <w:top w:val="single" w:sz="8" w:space="0" w:color="000000"/>
              <w:left w:val="single" w:sz="8" w:space="0" w:color="000000"/>
              <w:bottom w:val="single" w:sz="8" w:space="0" w:color="000000"/>
              <w:right w:val="single" w:sz="8" w:space="0" w:color="000000"/>
            </w:tcBorders>
          </w:tcPr>
          <w:p w14:paraId="6E95C068" w14:textId="77777777" w:rsidR="00572E56" w:rsidRPr="00822DE6" w:rsidRDefault="00572E56" w:rsidP="007C07FC">
            <w:pPr>
              <w:pStyle w:val="Paragraph"/>
              <w:jc w:val="left"/>
              <w:rPr>
                <w:b/>
                <w:bCs/>
              </w:rPr>
            </w:pPr>
            <w:r w:rsidRPr="00822DE6">
              <w:rPr>
                <w:b/>
                <w:bCs/>
              </w:rPr>
              <w:t>Proposal meets the required standard in most material respects but is lacking or inconsistent in others.</w:t>
            </w:r>
          </w:p>
        </w:tc>
      </w:tr>
      <w:tr w:rsidR="00572E56" w14:paraId="49423045" w14:textId="77777777" w:rsidTr="007C07FC">
        <w:tc>
          <w:tcPr>
            <w:tcW w:w="480" w:type="pct"/>
            <w:tcBorders>
              <w:top w:val="single" w:sz="8" w:space="0" w:color="000000"/>
              <w:left w:val="single" w:sz="8" w:space="0" w:color="000000"/>
              <w:bottom w:val="single" w:sz="8" w:space="0" w:color="000000"/>
              <w:right w:val="single" w:sz="8" w:space="0" w:color="000000"/>
            </w:tcBorders>
          </w:tcPr>
          <w:p w14:paraId="55B00EBD" w14:textId="77777777" w:rsidR="00572E56" w:rsidRPr="00822DE6" w:rsidRDefault="00572E56" w:rsidP="007C07FC">
            <w:pPr>
              <w:pStyle w:val="Paragraph"/>
              <w:jc w:val="center"/>
              <w:rPr>
                <w:b/>
                <w:bCs/>
              </w:rPr>
            </w:pPr>
            <w:r w:rsidRPr="00822DE6">
              <w:rPr>
                <w:b/>
                <w:bCs/>
              </w:rPr>
              <w:t>4</w:t>
            </w:r>
          </w:p>
        </w:tc>
        <w:tc>
          <w:tcPr>
            <w:tcW w:w="4520" w:type="pct"/>
            <w:tcBorders>
              <w:top w:val="single" w:sz="8" w:space="0" w:color="000000"/>
              <w:left w:val="single" w:sz="8" w:space="0" w:color="000000"/>
              <w:bottom w:val="single" w:sz="8" w:space="0" w:color="000000"/>
              <w:right w:val="single" w:sz="8" w:space="0" w:color="000000"/>
            </w:tcBorders>
          </w:tcPr>
          <w:p w14:paraId="5E324306" w14:textId="77777777" w:rsidR="00572E56" w:rsidRPr="00822DE6" w:rsidRDefault="00572E56" w:rsidP="007C07FC">
            <w:pPr>
              <w:pStyle w:val="Paragraph"/>
              <w:jc w:val="left"/>
              <w:rPr>
                <w:b/>
                <w:bCs/>
              </w:rPr>
            </w:pPr>
            <w:r w:rsidRPr="00822DE6">
              <w:rPr>
                <w:b/>
                <w:bCs/>
              </w:rPr>
              <w:t>Proposal meets the required standard in all material respects.</w:t>
            </w:r>
          </w:p>
        </w:tc>
      </w:tr>
      <w:tr w:rsidR="00572E56" w14:paraId="73082B07" w14:textId="77777777" w:rsidTr="007C07FC">
        <w:tc>
          <w:tcPr>
            <w:tcW w:w="480" w:type="pct"/>
            <w:tcBorders>
              <w:top w:val="single" w:sz="8" w:space="0" w:color="000000"/>
              <w:left w:val="single" w:sz="8" w:space="0" w:color="000000"/>
              <w:bottom w:val="single" w:sz="8" w:space="0" w:color="000000"/>
              <w:right w:val="single" w:sz="8" w:space="0" w:color="000000"/>
            </w:tcBorders>
          </w:tcPr>
          <w:p w14:paraId="0B42A0E9" w14:textId="77777777" w:rsidR="00572E56" w:rsidRPr="00822DE6" w:rsidRDefault="00572E56" w:rsidP="007C07FC">
            <w:pPr>
              <w:pStyle w:val="Paragraph"/>
              <w:jc w:val="center"/>
              <w:rPr>
                <w:b/>
                <w:bCs/>
              </w:rPr>
            </w:pPr>
            <w:r w:rsidRPr="00822DE6">
              <w:rPr>
                <w:b/>
                <w:bCs/>
              </w:rPr>
              <w:t>5</w:t>
            </w:r>
          </w:p>
        </w:tc>
        <w:tc>
          <w:tcPr>
            <w:tcW w:w="4520" w:type="pct"/>
            <w:tcBorders>
              <w:top w:val="single" w:sz="8" w:space="0" w:color="000000"/>
              <w:left w:val="single" w:sz="8" w:space="0" w:color="000000"/>
              <w:bottom w:val="single" w:sz="8" w:space="0" w:color="000000"/>
              <w:right w:val="single" w:sz="8" w:space="0" w:color="000000"/>
            </w:tcBorders>
          </w:tcPr>
          <w:p w14:paraId="1623B5F5" w14:textId="77777777" w:rsidR="00572E56" w:rsidRPr="00822DE6" w:rsidRDefault="00572E56" w:rsidP="007C07FC">
            <w:pPr>
              <w:pStyle w:val="Paragraph"/>
              <w:jc w:val="left"/>
              <w:rPr>
                <w:b/>
                <w:bCs/>
              </w:rPr>
            </w:pPr>
            <w:r w:rsidRPr="00822DE6">
              <w:rPr>
                <w:b/>
                <w:bCs/>
              </w:rPr>
              <w:t xml:space="preserve">Proposal meets the required standard in all material respects and exceeds some or </w:t>
            </w:r>
            <w:proofErr w:type="gramStart"/>
            <w:r w:rsidRPr="00822DE6">
              <w:rPr>
                <w:b/>
                <w:bCs/>
              </w:rPr>
              <w:t>all of</w:t>
            </w:r>
            <w:proofErr w:type="gramEnd"/>
            <w:r w:rsidRPr="00822DE6">
              <w:rPr>
                <w:b/>
                <w:bCs/>
              </w:rPr>
              <w:t xml:space="preserve"> the major requirements.</w:t>
            </w:r>
          </w:p>
        </w:tc>
      </w:tr>
    </w:tbl>
    <w:p w14:paraId="6A68416E" w14:textId="1B9CF8F2" w:rsidR="007466E8" w:rsidRDefault="007466E8" w:rsidP="007466E8">
      <w:pPr>
        <w:pStyle w:val="Heading2"/>
      </w:pPr>
      <w:bookmarkStart w:id="4" w:name="_Toc167367565"/>
      <w:r>
        <w:t>Appendix 1 – Specification</w:t>
      </w:r>
      <w:bookmarkEnd w:id="4"/>
    </w:p>
    <w:p w14:paraId="47090AEC" w14:textId="77777777" w:rsidR="007466E8" w:rsidRPr="007466E8" w:rsidRDefault="007466E8" w:rsidP="007466E8">
      <w:pPr>
        <w:spacing w:after="0" w:line="240" w:lineRule="auto"/>
        <w:jc w:val="both"/>
      </w:pPr>
      <w:r w:rsidRPr="007466E8">
        <w:t xml:space="preserve">The successful consultant will have a thorough understanding and experience of community research and will work independently and proactively with CFO and OCVA to map existing and relevant research, survey a wide range of VCSE community groups and organisations from the diverse sector in the county, and evaluate the evidence of infrastructure needs versus existing support infrastructure support offers via the LIOs and partners. </w:t>
      </w:r>
    </w:p>
    <w:p w14:paraId="40F4D72D" w14:textId="77777777" w:rsidR="007466E8" w:rsidRPr="007466E8" w:rsidRDefault="007466E8" w:rsidP="007466E8">
      <w:pPr>
        <w:spacing w:after="0" w:line="240" w:lineRule="auto"/>
        <w:jc w:val="both"/>
      </w:pPr>
    </w:p>
    <w:p w14:paraId="0BEFB237" w14:textId="77777777" w:rsidR="007466E8" w:rsidRDefault="007466E8" w:rsidP="007466E8">
      <w:pPr>
        <w:spacing w:after="0" w:line="240" w:lineRule="auto"/>
        <w:jc w:val="both"/>
      </w:pPr>
      <w:r w:rsidRPr="007466E8">
        <w:t>The second part of the research, which may be carried out by the same (preferred option) or a different consultant, will draw out of the findings and good practice models found outside of the county, an overall framework and delivery model required to address the infrastructure needs of the VCSE sector, with particular attention to the micro/small VCSE organisations.</w:t>
      </w:r>
    </w:p>
    <w:p w14:paraId="4309624A" w14:textId="77777777" w:rsidR="007466E8" w:rsidRDefault="007466E8" w:rsidP="007466E8">
      <w:pPr>
        <w:spacing w:after="0" w:line="240" w:lineRule="auto"/>
        <w:jc w:val="both"/>
      </w:pPr>
    </w:p>
    <w:p w14:paraId="71F7DA64" w14:textId="30BC6E78" w:rsidR="007466E8" w:rsidRPr="007466E8" w:rsidRDefault="007466E8" w:rsidP="007466E8">
      <w:pPr>
        <w:spacing w:after="0" w:line="240" w:lineRule="auto"/>
        <w:jc w:val="both"/>
      </w:pPr>
      <w:r w:rsidRPr="007466E8">
        <w:t>CFO’s requirements from an appointed supplier</w:t>
      </w:r>
      <w:r w:rsidR="0001270E">
        <w:t>/s</w:t>
      </w:r>
      <w:r w:rsidRPr="007466E8">
        <w:t xml:space="preserve"> </w:t>
      </w:r>
      <w:r>
        <w:t xml:space="preserve">for each contract </w:t>
      </w:r>
      <w:r w:rsidRPr="007466E8">
        <w:t>are summarised below:</w:t>
      </w:r>
    </w:p>
    <w:p w14:paraId="0594ABCB" w14:textId="5A2198E0" w:rsidR="007466E8" w:rsidRDefault="007466E8" w:rsidP="007466E8">
      <w:pPr>
        <w:keepNext/>
        <w:keepLines/>
        <w:spacing w:before="160" w:after="80"/>
        <w:outlineLvl w:val="2"/>
        <w:rPr>
          <w:rFonts w:eastAsiaTheme="majorEastAsia" w:cstheme="majorBidi"/>
          <w:color w:val="0F4761" w:themeColor="accent1" w:themeShade="BF"/>
          <w:sz w:val="28"/>
          <w:szCs w:val="28"/>
        </w:rPr>
      </w:pPr>
      <w:bookmarkStart w:id="5" w:name="_Toc167367566"/>
      <w:r w:rsidRPr="007466E8">
        <w:rPr>
          <w:rFonts w:eastAsiaTheme="majorEastAsia" w:cstheme="majorBidi"/>
          <w:color w:val="0F4761" w:themeColor="accent1" w:themeShade="BF"/>
          <w:sz w:val="28"/>
          <w:szCs w:val="28"/>
        </w:rPr>
        <w:t>Infrastructure Needs Research Report</w:t>
      </w:r>
      <w:bookmarkEnd w:id="5"/>
      <w:r w:rsidRPr="007466E8">
        <w:rPr>
          <w:rFonts w:eastAsiaTheme="majorEastAsia" w:cstheme="majorBidi"/>
          <w:color w:val="0F4761" w:themeColor="accent1" w:themeShade="BF"/>
          <w:sz w:val="28"/>
          <w:szCs w:val="28"/>
        </w:rPr>
        <w:t xml:space="preserve"> </w:t>
      </w:r>
    </w:p>
    <w:p w14:paraId="338F4CFC" w14:textId="77777777" w:rsidR="007466E8" w:rsidRPr="007466E8" w:rsidRDefault="007466E8" w:rsidP="007466E8">
      <w:pPr>
        <w:numPr>
          <w:ilvl w:val="0"/>
          <w:numId w:val="5"/>
        </w:numPr>
        <w:spacing w:after="0" w:line="240" w:lineRule="auto"/>
        <w:contextualSpacing/>
      </w:pPr>
      <w:r w:rsidRPr="007466E8">
        <w:t>Desk research of existing (current) community research on infrastructure services and resources.</w:t>
      </w:r>
    </w:p>
    <w:p w14:paraId="1B8928E7" w14:textId="77777777" w:rsidR="007466E8" w:rsidRPr="007466E8" w:rsidRDefault="007466E8" w:rsidP="007466E8">
      <w:pPr>
        <w:numPr>
          <w:ilvl w:val="0"/>
          <w:numId w:val="5"/>
        </w:numPr>
        <w:spacing w:after="0" w:line="240" w:lineRule="auto"/>
        <w:contextualSpacing/>
      </w:pPr>
      <w:r w:rsidRPr="007466E8">
        <w:t>Short survey designed for micro/small VCSE organisations and a separate survey for medium and large</w:t>
      </w:r>
      <w:r w:rsidRPr="007466E8">
        <w:rPr>
          <w:vertAlign w:val="superscript"/>
        </w:rPr>
        <w:footnoteReference w:id="1"/>
      </w:r>
      <w:r w:rsidRPr="007466E8">
        <w:t xml:space="preserve">: a </w:t>
      </w:r>
      <w:r w:rsidRPr="007466E8">
        <w:rPr>
          <w:b/>
          <w:bCs/>
        </w:rPr>
        <w:t>minimum of 700 responses</w:t>
      </w:r>
      <w:r w:rsidRPr="007466E8">
        <w:t xml:space="preserve"> across a broad geographic spectrum.</w:t>
      </w:r>
    </w:p>
    <w:p w14:paraId="77F2F916" w14:textId="77777777" w:rsidR="007466E8" w:rsidRPr="007466E8" w:rsidRDefault="007466E8" w:rsidP="007466E8">
      <w:pPr>
        <w:numPr>
          <w:ilvl w:val="0"/>
          <w:numId w:val="5"/>
        </w:numPr>
        <w:spacing w:after="0" w:line="240" w:lineRule="auto"/>
        <w:contextualSpacing/>
      </w:pPr>
      <w:r w:rsidRPr="007466E8">
        <w:t xml:space="preserve">A </w:t>
      </w:r>
      <w:r w:rsidRPr="007466E8">
        <w:rPr>
          <w:b/>
          <w:bCs/>
        </w:rPr>
        <w:t>minimum of 8 x focus groups</w:t>
      </w:r>
      <w:r w:rsidRPr="007466E8">
        <w:t xml:space="preserve"> (online and in-person) with a good representational mix of Oxfordshire’s demographics.</w:t>
      </w:r>
    </w:p>
    <w:p w14:paraId="3F4AB2A9" w14:textId="77777777" w:rsidR="007466E8" w:rsidRPr="007466E8" w:rsidRDefault="007466E8" w:rsidP="007466E8">
      <w:pPr>
        <w:numPr>
          <w:ilvl w:val="0"/>
          <w:numId w:val="5"/>
        </w:numPr>
        <w:spacing w:after="0" w:line="240" w:lineRule="auto"/>
        <w:contextualSpacing/>
      </w:pPr>
      <w:r w:rsidRPr="007466E8">
        <w:t xml:space="preserve">A </w:t>
      </w:r>
      <w:r w:rsidRPr="007466E8">
        <w:rPr>
          <w:b/>
          <w:bCs/>
        </w:rPr>
        <w:t>minimum of 10 x 1-1 interviews</w:t>
      </w:r>
      <w:r w:rsidRPr="007466E8">
        <w:t>.</w:t>
      </w:r>
    </w:p>
    <w:p w14:paraId="2FB4C600" w14:textId="77777777" w:rsidR="007466E8" w:rsidRPr="007466E8" w:rsidRDefault="007466E8" w:rsidP="007466E8">
      <w:pPr>
        <w:numPr>
          <w:ilvl w:val="0"/>
          <w:numId w:val="5"/>
        </w:numPr>
        <w:spacing w:after="0" w:line="240" w:lineRule="auto"/>
        <w:contextualSpacing/>
      </w:pPr>
      <w:r w:rsidRPr="007466E8">
        <w:t xml:space="preserve">Full report of methodology and findings with </w:t>
      </w:r>
      <w:r w:rsidRPr="007466E8">
        <w:rPr>
          <w:b/>
          <w:bCs/>
        </w:rPr>
        <w:t>at least 8 case studies/stories</w:t>
      </w:r>
      <w:r w:rsidRPr="007466E8">
        <w:t>. A concise summary report of the key findings that will lead into the framework and delivery model.</w:t>
      </w:r>
    </w:p>
    <w:p w14:paraId="451CC837" w14:textId="55F2AC81" w:rsidR="007466E8" w:rsidRPr="007466E8" w:rsidRDefault="007466E8" w:rsidP="007466E8">
      <w:pPr>
        <w:keepNext/>
        <w:keepLines/>
        <w:spacing w:before="160" w:after="80"/>
        <w:outlineLvl w:val="2"/>
        <w:rPr>
          <w:rFonts w:eastAsiaTheme="majorEastAsia" w:cstheme="majorBidi"/>
          <w:color w:val="0F4761" w:themeColor="accent1" w:themeShade="BF"/>
          <w:sz w:val="28"/>
          <w:szCs w:val="28"/>
        </w:rPr>
      </w:pPr>
      <w:bookmarkStart w:id="6" w:name="_Toc167367567"/>
      <w:r w:rsidRPr="007466E8">
        <w:rPr>
          <w:rFonts w:eastAsiaTheme="majorEastAsia" w:cstheme="majorBidi"/>
          <w:color w:val="0F4761" w:themeColor="accent1" w:themeShade="BF"/>
          <w:sz w:val="28"/>
          <w:szCs w:val="28"/>
        </w:rPr>
        <w:lastRenderedPageBreak/>
        <w:t>Infrastructure Framework and Delivery Model</w:t>
      </w:r>
      <w:bookmarkEnd w:id="6"/>
      <w:r w:rsidRPr="007466E8">
        <w:rPr>
          <w:rFonts w:eastAsiaTheme="majorEastAsia" w:cstheme="majorBidi"/>
          <w:color w:val="0F4761" w:themeColor="accent1" w:themeShade="BF"/>
          <w:sz w:val="28"/>
          <w:szCs w:val="28"/>
        </w:rPr>
        <w:t xml:space="preserve"> </w:t>
      </w:r>
    </w:p>
    <w:p w14:paraId="7C39B421" w14:textId="77777777" w:rsidR="007466E8" w:rsidRPr="007466E8" w:rsidRDefault="007466E8" w:rsidP="007466E8">
      <w:pPr>
        <w:numPr>
          <w:ilvl w:val="0"/>
          <w:numId w:val="6"/>
        </w:numPr>
        <w:spacing w:after="0" w:line="240" w:lineRule="auto"/>
        <w:contextualSpacing/>
      </w:pPr>
      <w:r w:rsidRPr="007466E8">
        <w:t>Desk research of existing learning and impactful frameworks and delivery models across the UK – linked to Local Infrastructure Organisations (LIOs).</w:t>
      </w:r>
    </w:p>
    <w:p w14:paraId="4CC04123" w14:textId="77777777" w:rsidR="007466E8" w:rsidRPr="007466E8" w:rsidRDefault="007466E8" w:rsidP="007466E8">
      <w:pPr>
        <w:numPr>
          <w:ilvl w:val="0"/>
          <w:numId w:val="6"/>
        </w:numPr>
        <w:spacing w:after="0" w:line="240" w:lineRule="auto"/>
        <w:contextualSpacing/>
      </w:pPr>
      <w:r w:rsidRPr="007466E8">
        <w:t>A clear, evidence-</w:t>
      </w:r>
      <w:proofErr w:type="gramStart"/>
      <w:r w:rsidRPr="007466E8">
        <w:t>based</w:t>
      </w:r>
      <w:proofErr w:type="gramEnd"/>
      <w:r w:rsidRPr="007466E8">
        <w:t xml:space="preserve"> and place-based infrastructure framework and delivery model.</w:t>
      </w:r>
    </w:p>
    <w:p w14:paraId="068FABF8" w14:textId="77777777" w:rsidR="007466E8" w:rsidRPr="007466E8" w:rsidRDefault="007466E8" w:rsidP="007466E8">
      <w:pPr>
        <w:numPr>
          <w:ilvl w:val="0"/>
          <w:numId w:val="6"/>
        </w:numPr>
        <w:spacing w:after="0" w:line="240" w:lineRule="auto"/>
        <w:contextualSpacing/>
      </w:pPr>
      <w:r w:rsidRPr="007466E8">
        <w:t>Recommendations and next steps for LIOs and partners to galvanise existing resources and assets to make the ‘step change’ necessary to achieve the new delivery framework and model.</w:t>
      </w:r>
    </w:p>
    <w:p w14:paraId="57A1B696" w14:textId="5BA23F3B" w:rsidR="007466E8" w:rsidRDefault="007466E8" w:rsidP="00BD3A8A">
      <w:pPr>
        <w:numPr>
          <w:ilvl w:val="0"/>
          <w:numId w:val="6"/>
        </w:numPr>
        <w:tabs>
          <w:tab w:val="left" w:pos="851"/>
        </w:tabs>
        <w:spacing w:after="0" w:line="276" w:lineRule="auto"/>
        <w:contextualSpacing/>
        <w:jc w:val="both"/>
      </w:pPr>
      <w:r w:rsidRPr="007466E8">
        <w:t>An estimated budget to resource the delivery model activities</w:t>
      </w:r>
      <w:r w:rsidR="00797F2A">
        <w:t>.</w:t>
      </w:r>
      <w:r w:rsidRPr="007466E8">
        <w:t xml:space="preserve"> </w:t>
      </w:r>
    </w:p>
    <w:p w14:paraId="2CCCC622" w14:textId="77777777" w:rsidR="0001270E" w:rsidRDefault="0001270E" w:rsidP="0001270E">
      <w:pPr>
        <w:tabs>
          <w:tab w:val="left" w:pos="851"/>
        </w:tabs>
        <w:spacing w:after="0" w:line="276" w:lineRule="auto"/>
        <w:contextualSpacing/>
        <w:jc w:val="both"/>
      </w:pPr>
    </w:p>
    <w:p w14:paraId="2FE8421F" w14:textId="256AEF6D" w:rsidR="007466E8" w:rsidRDefault="007466E8" w:rsidP="0001270E">
      <w:pPr>
        <w:pStyle w:val="Heading2"/>
      </w:pPr>
      <w:bookmarkStart w:id="7" w:name="_Toc167367568"/>
      <w:r>
        <w:t>Appendix 2 - Timetable</w:t>
      </w:r>
      <w:bookmarkEnd w:id="7"/>
    </w:p>
    <w:p w14:paraId="6F827D69" w14:textId="77777777" w:rsidR="007466E8" w:rsidRDefault="007466E8" w:rsidP="00572E56">
      <w:pPr>
        <w:pStyle w:val="BodyText"/>
        <w:tabs>
          <w:tab w:val="left" w:pos="851"/>
        </w:tabs>
        <w:spacing w:line="276" w:lineRule="auto"/>
        <w:jc w:val="both"/>
      </w:pPr>
    </w:p>
    <w:tbl>
      <w:tblPr>
        <w:tblW w:w="8652" w:type="dxa"/>
        <w:tblInd w:w="415" w:type="dxa"/>
        <w:tblLayout w:type="fixed"/>
        <w:tblCellMar>
          <w:left w:w="0" w:type="dxa"/>
          <w:right w:w="0" w:type="dxa"/>
        </w:tblCellMar>
        <w:tblLook w:val="0000" w:firstRow="0" w:lastRow="0" w:firstColumn="0" w:lastColumn="0" w:noHBand="0" w:noVBand="0"/>
      </w:tblPr>
      <w:tblGrid>
        <w:gridCol w:w="5676"/>
        <w:gridCol w:w="2976"/>
      </w:tblGrid>
      <w:tr w:rsidR="007466E8" w:rsidRPr="00880F44" w14:paraId="1BF85472" w14:textId="77777777" w:rsidTr="007C07FC">
        <w:trPr>
          <w:trHeight w:val="378"/>
        </w:trPr>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8E8" w:themeFill="background2"/>
          </w:tcPr>
          <w:p w14:paraId="56475CA5" w14:textId="77777777" w:rsidR="007466E8" w:rsidRPr="002039F5" w:rsidRDefault="007466E8" w:rsidP="007C07FC">
            <w:pPr>
              <w:pStyle w:val="BodyText"/>
              <w:tabs>
                <w:tab w:val="left" w:pos="8080"/>
              </w:tabs>
              <w:spacing w:before="1" w:line="360" w:lineRule="auto"/>
              <w:ind w:right="946" w:firstLine="284"/>
              <w:jc w:val="both"/>
              <w:rPr>
                <w:b/>
                <w:bCs/>
                <w:sz w:val="24"/>
                <w:szCs w:val="24"/>
              </w:rPr>
            </w:pPr>
            <w:r w:rsidRPr="002039F5">
              <w:rPr>
                <w:b/>
                <w:bCs/>
                <w:sz w:val="24"/>
                <w:szCs w:val="24"/>
              </w:rPr>
              <w:t>Activity</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8E8" w:themeFill="background2"/>
          </w:tcPr>
          <w:p w14:paraId="0AB9FBAA" w14:textId="77777777" w:rsidR="007466E8" w:rsidRPr="002039F5" w:rsidRDefault="007466E8" w:rsidP="007C07FC">
            <w:pPr>
              <w:pStyle w:val="BodyText"/>
              <w:tabs>
                <w:tab w:val="left" w:pos="8080"/>
              </w:tabs>
              <w:spacing w:before="1" w:line="360" w:lineRule="auto"/>
              <w:ind w:right="946" w:firstLine="284"/>
              <w:jc w:val="both"/>
              <w:rPr>
                <w:b/>
                <w:bCs/>
                <w:sz w:val="24"/>
                <w:szCs w:val="24"/>
              </w:rPr>
            </w:pPr>
            <w:r w:rsidRPr="002039F5">
              <w:rPr>
                <w:b/>
                <w:bCs/>
                <w:sz w:val="24"/>
                <w:szCs w:val="24"/>
              </w:rPr>
              <w:t xml:space="preserve">Date </w:t>
            </w:r>
          </w:p>
        </w:tc>
      </w:tr>
      <w:tr w:rsidR="007466E8" w:rsidRPr="00B6057A" w14:paraId="775C414E" w14:textId="77777777" w:rsidTr="007C07FC">
        <w:trPr>
          <w:trHeight w:val="378"/>
        </w:trPr>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63F5A" w14:textId="6975B4FE" w:rsidR="007466E8" w:rsidRPr="00B6057A" w:rsidRDefault="007466E8" w:rsidP="007466E8">
            <w:pPr>
              <w:pStyle w:val="BodyText"/>
              <w:tabs>
                <w:tab w:val="left" w:pos="8080"/>
              </w:tabs>
              <w:spacing w:before="1" w:line="360" w:lineRule="auto"/>
              <w:ind w:right="946"/>
              <w:jc w:val="both"/>
            </w:pPr>
            <w:r>
              <w:t xml:space="preserve"> </w:t>
            </w:r>
            <w:r w:rsidRPr="00B6057A">
              <w:t xml:space="preserve">Publication of this </w:t>
            </w:r>
            <w:r w:rsidR="007E177D">
              <w:t>opportunity.</w:t>
            </w:r>
            <w:r w:rsidRPr="00B6057A">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953AF" w14:textId="686391E0" w:rsidR="007466E8" w:rsidRPr="000C1CC7" w:rsidRDefault="00E90571" w:rsidP="00E90571">
            <w:pPr>
              <w:pStyle w:val="BodyText"/>
              <w:tabs>
                <w:tab w:val="left" w:pos="8080"/>
              </w:tabs>
              <w:spacing w:before="1" w:line="360" w:lineRule="auto"/>
              <w:ind w:right="946"/>
              <w:rPr>
                <w:b/>
                <w:bCs/>
              </w:rPr>
            </w:pPr>
            <w:r w:rsidRPr="000C1CC7">
              <w:rPr>
                <w:b/>
                <w:bCs/>
              </w:rPr>
              <w:t xml:space="preserve"> 29.5.24</w:t>
            </w:r>
          </w:p>
        </w:tc>
      </w:tr>
      <w:tr w:rsidR="007466E8" w:rsidRPr="00B6057A" w14:paraId="7CB89935" w14:textId="77777777" w:rsidTr="007C07FC">
        <w:trPr>
          <w:trHeight w:val="1251"/>
        </w:trPr>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ECC83" w14:textId="47D6F1BC" w:rsidR="00F70A8C" w:rsidRDefault="007466E8" w:rsidP="007466E8">
            <w:pPr>
              <w:pStyle w:val="BodyText"/>
              <w:tabs>
                <w:tab w:val="left" w:pos="8080"/>
              </w:tabs>
              <w:ind w:right="947"/>
              <w:jc w:val="both"/>
            </w:pPr>
            <w:r>
              <w:t xml:space="preserve"> </w:t>
            </w:r>
            <w:r w:rsidRPr="00B6057A">
              <w:t xml:space="preserve">Deadline for submission of </w:t>
            </w:r>
            <w:r w:rsidR="007E177D">
              <w:t xml:space="preserve">applicant </w:t>
            </w:r>
            <w:r w:rsidR="00F70A8C">
              <w:t xml:space="preserve">response </w:t>
            </w:r>
          </w:p>
          <w:p w14:paraId="73B9F85D" w14:textId="1F3C3A72" w:rsidR="007466E8" w:rsidRDefault="00F70A8C" w:rsidP="007466E8">
            <w:pPr>
              <w:pStyle w:val="BodyText"/>
              <w:tabs>
                <w:tab w:val="left" w:pos="8080"/>
              </w:tabs>
              <w:ind w:right="947"/>
              <w:jc w:val="both"/>
            </w:pPr>
            <w:r>
              <w:t xml:space="preserve"> (Annexes 1, 2, and 3):</w:t>
            </w:r>
          </w:p>
          <w:p w14:paraId="22947DA0" w14:textId="77777777" w:rsidR="007466E8" w:rsidRDefault="007466E8" w:rsidP="007466E8">
            <w:pPr>
              <w:pStyle w:val="BodyText"/>
              <w:tabs>
                <w:tab w:val="left" w:pos="8080"/>
              </w:tabs>
              <w:ind w:right="947"/>
              <w:jc w:val="both"/>
            </w:pPr>
          </w:p>
          <w:p w14:paraId="4256C226" w14:textId="01D102FF" w:rsidR="007466E8" w:rsidRPr="0001270E" w:rsidRDefault="007466E8" w:rsidP="007466E8">
            <w:pPr>
              <w:pStyle w:val="BodyText"/>
              <w:tabs>
                <w:tab w:val="left" w:pos="8080"/>
              </w:tabs>
              <w:ind w:right="947"/>
              <w:jc w:val="both"/>
              <w:rPr>
                <w:b/>
                <w:bCs/>
                <w:i/>
                <w:iCs/>
              </w:rPr>
            </w:pPr>
            <w:r>
              <w:t xml:space="preserve"> </w:t>
            </w:r>
            <w:r w:rsidRPr="0001270E">
              <w:rPr>
                <w:b/>
                <w:bCs/>
                <w:i/>
                <w:iCs/>
              </w:rPr>
              <w:t xml:space="preserve">Send completed </w:t>
            </w:r>
            <w:r w:rsidR="007E177D">
              <w:rPr>
                <w:b/>
                <w:bCs/>
                <w:i/>
                <w:iCs/>
              </w:rPr>
              <w:t xml:space="preserve">response </w:t>
            </w:r>
            <w:r w:rsidRPr="0001270E">
              <w:rPr>
                <w:b/>
                <w:bCs/>
                <w:i/>
                <w:iCs/>
              </w:rPr>
              <w:t xml:space="preserve">to Emily Lewis- </w:t>
            </w:r>
          </w:p>
          <w:p w14:paraId="4567CDDF" w14:textId="40241290" w:rsidR="007466E8" w:rsidRDefault="007466E8" w:rsidP="007466E8">
            <w:pPr>
              <w:pStyle w:val="BodyText"/>
              <w:tabs>
                <w:tab w:val="left" w:pos="8080"/>
              </w:tabs>
              <w:ind w:right="947"/>
              <w:jc w:val="both"/>
              <w:rPr>
                <w:b/>
                <w:bCs/>
                <w:i/>
                <w:iCs/>
              </w:rPr>
            </w:pPr>
            <w:r w:rsidRPr="0001270E">
              <w:rPr>
                <w:b/>
                <w:bCs/>
                <w:i/>
                <w:iCs/>
              </w:rPr>
              <w:t xml:space="preserve"> Edwards (email </w:t>
            </w:r>
            <w:r w:rsidR="00E90571">
              <w:rPr>
                <w:b/>
                <w:bCs/>
                <w:i/>
                <w:iCs/>
              </w:rPr>
              <w:t>below</w:t>
            </w:r>
            <w:r w:rsidRPr="0001270E">
              <w:rPr>
                <w:b/>
                <w:bCs/>
                <w:i/>
                <w:iCs/>
              </w:rPr>
              <w:t>)</w:t>
            </w:r>
          </w:p>
          <w:p w14:paraId="3D3E8100" w14:textId="15630BF1" w:rsidR="00F70A8C" w:rsidRPr="00B6057A" w:rsidRDefault="00F70A8C" w:rsidP="007466E8">
            <w:pPr>
              <w:pStyle w:val="BodyText"/>
              <w:tabs>
                <w:tab w:val="left" w:pos="8080"/>
              </w:tabs>
              <w:ind w:right="947"/>
              <w:jc w:val="both"/>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08419" w14:textId="17A2A4EF" w:rsidR="007466E8" w:rsidRPr="000C1CC7" w:rsidRDefault="00E90571" w:rsidP="00E90571">
            <w:pPr>
              <w:pStyle w:val="BodyText"/>
              <w:tabs>
                <w:tab w:val="left" w:pos="1464"/>
                <w:tab w:val="left" w:pos="1947"/>
                <w:tab w:val="left" w:pos="8080"/>
              </w:tabs>
              <w:spacing w:before="1" w:line="360" w:lineRule="auto"/>
              <w:ind w:right="946" w:firstLine="46"/>
              <w:rPr>
                <w:b/>
                <w:bCs/>
              </w:rPr>
            </w:pPr>
            <w:r w:rsidRPr="000C1CC7">
              <w:rPr>
                <w:b/>
                <w:bCs/>
              </w:rPr>
              <w:t>21.6.24</w:t>
            </w:r>
          </w:p>
        </w:tc>
      </w:tr>
      <w:tr w:rsidR="007466E8" w:rsidRPr="00B6057A" w14:paraId="02C91BAC" w14:textId="77777777" w:rsidTr="007C07FC">
        <w:trPr>
          <w:trHeight w:val="381"/>
        </w:trPr>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A7632" w14:textId="649AF7BC" w:rsidR="007466E8" w:rsidRPr="00B6057A" w:rsidRDefault="007466E8" w:rsidP="007466E8">
            <w:pPr>
              <w:pStyle w:val="BodyText"/>
              <w:tabs>
                <w:tab w:val="left" w:pos="8080"/>
              </w:tabs>
              <w:spacing w:before="1" w:line="360" w:lineRule="auto"/>
              <w:ind w:right="946"/>
              <w:jc w:val="both"/>
            </w:pPr>
            <w:r>
              <w:t xml:space="preserve"> </w:t>
            </w:r>
            <w:r w:rsidRPr="00B6057A">
              <w:t xml:space="preserve">Award decision notification via </w:t>
            </w:r>
            <w:r>
              <w:t>email</w:t>
            </w:r>
            <w:r w:rsidR="00F70A8C">
              <w:t>:</w:t>
            </w:r>
            <w:r>
              <w:t xml:space="preserve"> </w:t>
            </w:r>
            <w:r w:rsidRPr="00B6057A">
              <w:t xml:space="preserve"> </w:t>
            </w:r>
          </w:p>
          <w:p w14:paraId="67F54463" w14:textId="77777777" w:rsidR="007466E8" w:rsidRPr="00B6057A" w:rsidRDefault="007466E8" w:rsidP="007C07FC">
            <w:pPr>
              <w:pStyle w:val="BodyText"/>
              <w:tabs>
                <w:tab w:val="left" w:pos="8080"/>
              </w:tabs>
              <w:spacing w:before="1" w:line="360" w:lineRule="auto"/>
              <w:ind w:left="284" w:right="946"/>
              <w:jc w:val="both"/>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D7D34" w14:textId="5D3C056A" w:rsidR="007466E8" w:rsidRPr="000C1CC7" w:rsidRDefault="00E90571" w:rsidP="00E90571">
            <w:pPr>
              <w:pStyle w:val="BodyText"/>
              <w:tabs>
                <w:tab w:val="left" w:pos="8080"/>
              </w:tabs>
              <w:spacing w:before="1" w:line="360" w:lineRule="auto"/>
              <w:ind w:right="946"/>
              <w:rPr>
                <w:b/>
                <w:bCs/>
              </w:rPr>
            </w:pPr>
            <w:r w:rsidRPr="000C1CC7">
              <w:rPr>
                <w:b/>
                <w:bCs/>
              </w:rPr>
              <w:t xml:space="preserve"> By 28.6.24</w:t>
            </w:r>
          </w:p>
        </w:tc>
      </w:tr>
      <w:tr w:rsidR="007466E8" w:rsidRPr="00B6057A" w14:paraId="3C2DB45F" w14:textId="77777777" w:rsidTr="007C07FC">
        <w:trPr>
          <w:trHeight w:val="378"/>
        </w:trPr>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7388C" w14:textId="4B31EBBF" w:rsidR="007466E8" w:rsidRPr="00B6057A" w:rsidRDefault="0001270E" w:rsidP="0001270E">
            <w:pPr>
              <w:pStyle w:val="BodyText"/>
              <w:tabs>
                <w:tab w:val="left" w:pos="8080"/>
              </w:tabs>
              <w:spacing w:before="1" w:line="360" w:lineRule="auto"/>
              <w:ind w:right="946"/>
              <w:jc w:val="both"/>
            </w:pPr>
            <w:r>
              <w:t xml:space="preserve"> </w:t>
            </w:r>
            <w:r w:rsidR="007466E8" w:rsidRPr="00B6057A">
              <w:t xml:space="preserve">Contract concluded with successful </w:t>
            </w:r>
            <w:r w:rsidR="007E177D">
              <w:t>applicant</w:t>
            </w:r>
            <w:r w:rsidR="00F70A8C">
              <w:t>:</w:t>
            </w:r>
          </w:p>
          <w:p w14:paraId="7981535C" w14:textId="77777777" w:rsidR="007466E8" w:rsidRPr="00B6057A" w:rsidRDefault="007466E8" w:rsidP="007C07FC">
            <w:pPr>
              <w:pStyle w:val="BodyText"/>
              <w:tabs>
                <w:tab w:val="left" w:pos="8080"/>
              </w:tabs>
              <w:spacing w:before="1" w:line="360" w:lineRule="auto"/>
              <w:ind w:right="946" w:firstLine="284"/>
              <w:jc w:val="both"/>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7F4F8" w14:textId="6B5D4188" w:rsidR="007466E8" w:rsidRPr="000C1CC7" w:rsidRDefault="00E90571" w:rsidP="00E90571">
            <w:pPr>
              <w:pStyle w:val="BodyText"/>
              <w:tabs>
                <w:tab w:val="left" w:pos="8080"/>
              </w:tabs>
              <w:spacing w:before="1" w:line="360" w:lineRule="auto"/>
              <w:ind w:right="946"/>
              <w:rPr>
                <w:b/>
                <w:bCs/>
              </w:rPr>
            </w:pPr>
            <w:r w:rsidRPr="000C1CC7">
              <w:rPr>
                <w:b/>
                <w:bCs/>
              </w:rPr>
              <w:t xml:space="preserve"> By 1.7.24</w:t>
            </w:r>
          </w:p>
        </w:tc>
      </w:tr>
      <w:tr w:rsidR="007466E8" w:rsidRPr="00B6057A" w14:paraId="4D238946" w14:textId="77777777" w:rsidTr="007C07FC">
        <w:trPr>
          <w:trHeight w:val="378"/>
        </w:trPr>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D781A" w14:textId="4305FDCB" w:rsidR="007466E8" w:rsidRPr="00B6057A" w:rsidRDefault="0001270E" w:rsidP="0001270E">
            <w:pPr>
              <w:pStyle w:val="BodyText"/>
              <w:tabs>
                <w:tab w:val="left" w:pos="8080"/>
              </w:tabs>
              <w:spacing w:before="1" w:line="360" w:lineRule="auto"/>
              <w:ind w:right="946"/>
              <w:jc w:val="both"/>
            </w:pPr>
            <w:r>
              <w:t xml:space="preserve"> </w:t>
            </w:r>
            <w:r w:rsidR="007466E8" w:rsidRPr="00B6057A">
              <w:t xml:space="preserve">Contract </w:t>
            </w:r>
            <w:r>
              <w:t xml:space="preserve">1 </w:t>
            </w:r>
            <w:r w:rsidR="007466E8" w:rsidRPr="00B6057A">
              <w:t>start</w:t>
            </w:r>
            <w:r>
              <w:t xml:space="preserve">/ completion </w:t>
            </w:r>
            <w:r w:rsidR="007466E8" w:rsidRPr="00B6057A">
              <w:t>date</w:t>
            </w:r>
            <w:r w:rsidR="00F70A8C">
              <w:t>:</w:t>
            </w:r>
            <w:r>
              <w:t xml:space="preserve"> </w:t>
            </w:r>
          </w:p>
          <w:p w14:paraId="42A5643F" w14:textId="77777777" w:rsidR="007466E8" w:rsidRPr="00B6057A" w:rsidRDefault="007466E8" w:rsidP="007C07FC">
            <w:pPr>
              <w:pStyle w:val="BodyText"/>
              <w:tabs>
                <w:tab w:val="left" w:pos="8080"/>
              </w:tabs>
              <w:spacing w:before="1" w:line="360" w:lineRule="auto"/>
              <w:ind w:right="946" w:firstLine="284"/>
              <w:jc w:val="both"/>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1627C" w14:textId="77777777" w:rsidR="00E90571" w:rsidRPr="000C1CC7" w:rsidRDefault="00E90571" w:rsidP="00E90571">
            <w:pPr>
              <w:pStyle w:val="BodyText"/>
              <w:tabs>
                <w:tab w:val="left" w:pos="8080"/>
              </w:tabs>
              <w:ind w:right="130"/>
              <w:rPr>
                <w:b/>
                <w:bCs/>
              </w:rPr>
            </w:pPr>
            <w:r w:rsidRPr="000C1CC7">
              <w:rPr>
                <w:b/>
                <w:bCs/>
              </w:rPr>
              <w:t xml:space="preserve"> ASAP following </w:t>
            </w:r>
            <w:proofErr w:type="gramStart"/>
            <w:r w:rsidRPr="000C1CC7">
              <w:rPr>
                <w:b/>
                <w:bCs/>
              </w:rPr>
              <w:t>contract</w:t>
            </w:r>
            <w:proofErr w:type="gramEnd"/>
            <w:r w:rsidRPr="000C1CC7">
              <w:rPr>
                <w:b/>
                <w:bCs/>
              </w:rPr>
              <w:t xml:space="preserve">   </w:t>
            </w:r>
          </w:p>
          <w:p w14:paraId="5E03A6D1" w14:textId="6183D4E5" w:rsidR="007466E8" w:rsidRPr="000C1CC7" w:rsidRDefault="00E90571" w:rsidP="00E90571">
            <w:pPr>
              <w:pStyle w:val="BodyText"/>
              <w:tabs>
                <w:tab w:val="left" w:pos="8080"/>
              </w:tabs>
              <w:ind w:right="130"/>
              <w:rPr>
                <w:b/>
                <w:bCs/>
              </w:rPr>
            </w:pPr>
            <w:r w:rsidRPr="000C1CC7">
              <w:rPr>
                <w:b/>
                <w:bCs/>
              </w:rPr>
              <w:t xml:space="preserve"> award</w:t>
            </w:r>
          </w:p>
        </w:tc>
      </w:tr>
      <w:tr w:rsidR="0001270E" w:rsidRPr="00B6057A" w14:paraId="110C1607" w14:textId="77777777" w:rsidTr="007C07FC">
        <w:trPr>
          <w:trHeight w:val="378"/>
        </w:trPr>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9A4BF" w14:textId="57E6401E" w:rsidR="0001270E" w:rsidRDefault="0001270E" w:rsidP="0001270E">
            <w:pPr>
              <w:pStyle w:val="BodyText"/>
              <w:tabs>
                <w:tab w:val="left" w:pos="8080"/>
              </w:tabs>
              <w:spacing w:before="1" w:line="360" w:lineRule="auto"/>
              <w:ind w:right="946"/>
              <w:jc w:val="both"/>
            </w:pPr>
            <w:r>
              <w:t xml:space="preserve"> Contract 2- start/ completion date</w:t>
            </w:r>
            <w:r w:rsidR="00F70A8C">
              <w:t>:</w:t>
            </w:r>
          </w:p>
          <w:p w14:paraId="794410D6" w14:textId="40FD44C9" w:rsidR="0001270E" w:rsidRDefault="0001270E" w:rsidP="0001270E">
            <w:pPr>
              <w:pStyle w:val="BodyText"/>
              <w:tabs>
                <w:tab w:val="left" w:pos="8080"/>
              </w:tabs>
              <w:spacing w:before="1" w:line="360" w:lineRule="auto"/>
              <w:ind w:right="946"/>
              <w:jc w:val="both"/>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6DFFF" w14:textId="7CBA3D3D" w:rsidR="0001270E" w:rsidRPr="000C1CC7" w:rsidRDefault="00E90571" w:rsidP="00E90571">
            <w:pPr>
              <w:pStyle w:val="BodyText"/>
              <w:tabs>
                <w:tab w:val="left" w:pos="8080"/>
              </w:tabs>
              <w:spacing w:before="1" w:line="360" w:lineRule="auto"/>
              <w:ind w:right="946"/>
              <w:rPr>
                <w:b/>
                <w:bCs/>
              </w:rPr>
            </w:pPr>
            <w:r w:rsidRPr="000C1CC7">
              <w:rPr>
                <w:b/>
                <w:bCs/>
              </w:rPr>
              <w:t xml:space="preserve"> TBD</w:t>
            </w:r>
          </w:p>
        </w:tc>
      </w:tr>
    </w:tbl>
    <w:p w14:paraId="5CFFB041" w14:textId="77777777" w:rsidR="007466E8" w:rsidRDefault="007466E8" w:rsidP="00572E56">
      <w:pPr>
        <w:pStyle w:val="BodyText"/>
        <w:tabs>
          <w:tab w:val="left" w:pos="851"/>
        </w:tabs>
        <w:spacing w:line="276" w:lineRule="auto"/>
        <w:jc w:val="both"/>
      </w:pPr>
    </w:p>
    <w:p w14:paraId="4E71EFBF" w14:textId="44913E82" w:rsidR="0001270E" w:rsidRDefault="0001270E" w:rsidP="00572E56">
      <w:pPr>
        <w:pStyle w:val="Heading2"/>
      </w:pPr>
      <w:bookmarkStart w:id="8" w:name="_Toc167367569"/>
      <w:r>
        <w:t>Appendix 3 – Application Process</w:t>
      </w:r>
      <w:bookmarkEnd w:id="8"/>
    </w:p>
    <w:p w14:paraId="3FCB1D97" w14:textId="64567188" w:rsidR="00FB68B1" w:rsidRDefault="00B40623" w:rsidP="009C30AC">
      <w:pPr>
        <w:jc w:val="center"/>
        <w:rPr>
          <w:b/>
          <w:bCs/>
          <w:sz w:val="32"/>
          <w:szCs w:val="32"/>
        </w:rPr>
      </w:pPr>
      <w:r w:rsidRPr="00B40623">
        <w:rPr>
          <w:b/>
          <w:bCs/>
          <w:sz w:val="32"/>
          <w:szCs w:val="32"/>
        </w:rPr>
        <w:t>Suppliers should complete Annexes 1</w:t>
      </w:r>
      <w:r w:rsidR="00FB68B1">
        <w:rPr>
          <w:b/>
          <w:bCs/>
          <w:sz w:val="32"/>
          <w:szCs w:val="32"/>
        </w:rPr>
        <w:t xml:space="preserve">, </w:t>
      </w:r>
      <w:r w:rsidRPr="00B40623">
        <w:rPr>
          <w:b/>
          <w:bCs/>
          <w:sz w:val="32"/>
          <w:szCs w:val="32"/>
        </w:rPr>
        <w:t xml:space="preserve">2 and </w:t>
      </w:r>
      <w:r w:rsidR="00FB68B1">
        <w:rPr>
          <w:b/>
          <w:bCs/>
          <w:sz w:val="32"/>
          <w:szCs w:val="32"/>
        </w:rPr>
        <w:t xml:space="preserve">3 and </w:t>
      </w:r>
      <w:r w:rsidRPr="00B40623">
        <w:rPr>
          <w:b/>
          <w:bCs/>
          <w:sz w:val="32"/>
          <w:szCs w:val="32"/>
        </w:rPr>
        <w:t>return by the deadline to Emily Lewis-Edwards (</w:t>
      </w:r>
      <w:hyperlink r:id="rId12" w:history="1">
        <w:r w:rsidRPr="00B40623">
          <w:rPr>
            <w:rStyle w:val="Hyperlink"/>
            <w:b/>
            <w:bCs/>
            <w:sz w:val="32"/>
            <w:szCs w:val="32"/>
          </w:rPr>
          <w:t>emily@communityfirstoxon.org</w:t>
        </w:r>
      </w:hyperlink>
      <w:r w:rsidRPr="00B40623">
        <w:rPr>
          <w:b/>
          <w:bCs/>
          <w:sz w:val="32"/>
          <w:szCs w:val="32"/>
        </w:rPr>
        <w:t>).</w:t>
      </w:r>
    </w:p>
    <w:p w14:paraId="1F09F973" w14:textId="737D95A8" w:rsidR="00E90571" w:rsidRPr="009C30AC" w:rsidRDefault="00E90571" w:rsidP="009C30AC">
      <w:pPr>
        <w:jc w:val="center"/>
        <w:rPr>
          <w:b/>
          <w:bCs/>
          <w:sz w:val="32"/>
          <w:szCs w:val="32"/>
        </w:rPr>
      </w:pPr>
      <w:r w:rsidRPr="00E90571">
        <w:rPr>
          <w:b/>
          <w:bCs/>
          <w:sz w:val="32"/>
          <w:szCs w:val="32"/>
        </w:rPr>
        <w:t xml:space="preserve">Please email </w:t>
      </w:r>
      <w:r>
        <w:rPr>
          <w:b/>
          <w:bCs/>
          <w:sz w:val="32"/>
          <w:szCs w:val="32"/>
        </w:rPr>
        <w:t xml:space="preserve">any </w:t>
      </w:r>
      <w:r w:rsidRPr="00E90571">
        <w:rPr>
          <w:b/>
          <w:bCs/>
          <w:sz w:val="32"/>
          <w:szCs w:val="32"/>
        </w:rPr>
        <w:t xml:space="preserve">questions </w:t>
      </w:r>
      <w:r>
        <w:rPr>
          <w:b/>
          <w:bCs/>
          <w:sz w:val="32"/>
          <w:szCs w:val="32"/>
        </w:rPr>
        <w:t>about the contract/s/ your application</w:t>
      </w:r>
      <w:r w:rsidR="002806DA">
        <w:rPr>
          <w:b/>
          <w:bCs/>
          <w:sz w:val="32"/>
          <w:szCs w:val="32"/>
        </w:rPr>
        <w:t>/</w:t>
      </w:r>
      <w:r>
        <w:rPr>
          <w:b/>
          <w:bCs/>
          <w:sz w:val="32"/>
          <w:szCs w:val="32"/>
        </w:rPr>
        <w:t xml:space="preserve">s </w:t>
      </w:r>
      <w:r w:rsidRPr="00E90571">
        <w:rPr>
          <w:b/>
          <w:bCs/>
          <w:sz w:val="32"/>
          <w:szCs w:val="32"/>
        </w:rPr>
        <w:t>to Emily</w:t>
      </w:r>
      <w:r>
        <w:rPr>
          <w:b/>
          <w:bCs/>
          <w:sz w:val="32"/>
          <w:szCs w:val="32"/>
        </w:rPr>
        <w:t>.</w:t>
      </w:r>
    </w:p>
    <w:p w14:paraId="5BEB2A20" w14:textId="75FB2741" w:rsidR="00572E56" w:rsidRDefault="00572E56" w:rsidP="00FB68B1">
      <w:pPr>
        <w:pStyle w:val="Heading2"/>
        <w:spacing w:before="0" w:after="0" w:line="240" w:lineRule="auto"/>
      </w:pPr>
      <w:bookmarkStart w:id="9" w:name="_Toc167367570"/>
      <w:r>
        <w:lastRenderedPageBreak/>
        <w:t>A</w:t>
      </w:r>
      <w:r w:rsidR="0001270E">
        <w:t xml:space="preserve">ppendix </w:t>
      </w:r>
      <w:r w:rsidR="00B40623">
        <w:t>4</w:t>
      </w:r>
      <w:r w:rsidR="0001270E">
        <w:t xml:space="preserve"> </w:t>
      </w:r>
      <w:r>
        <w:t xml:space="preserve">– </w:t>
      </w:r>
      <w:r w:rsidR="00B40623">
        <w:t>Background: t</w:t>
      </w:r>
      <w:r>
        <w:t>he VCSE sector in Oxfordshire</w:t>
      </w:r>
      <w:bookmarkEnd w:id="9"/>
    </w:p>
    <w:p w14:paraId="694CCEC2" w14:textId="77777777" w:rsidR="00797F2A" w:rsidRDefault="00797F2A" w:rsidP="00797F2A">
      <w:pPr>
        <w:spacing w:after="0" w:line="120" w:lineRule="auto"/>
        <w:jc w:val="both"/>
      </w:pPr>
    </w:p>
    <w:p w14:paraId="71F06D2E" w14:textId="7A60A953" w:rsidR="00336B7A" w:rsidRDefault="002B4BAF" w:rsidP="00C87911">
      <w:pPr>
        <w:spacing w:after="0" w:line="240" w:lineRule="auto"/>
        <w:jc w:val="both"/>
      </w:pPr>
      <w:r>
        <w:t xml:space="preserve">Oxfordshire has a diverse and rich VCSE sector, which collectively provides a high level of services in areas such as health prevention, social care and all age activities and services from a hyper local community group to communities and individuals based throughout the county. </w:t>
      </w:r>
    </w:p>
    <w:p w14:paraId="2B4750CC" w14:textId="77777777" w:rsidR="00336B7A" w:rsidRDefault="00336B7A" w:rsidP="00C87911">
      <w:pPr>
        <w:spacing w:after="0" w:line="240" w:lineRule="auto"/>
        <w:jc w:val="both"/>
      </w:pPr>
    </w:p>
    <w:p w14:paraId="0F78F6DD" w14:textId="403D78DF" w:rsidR="002B4BAF" w:rsidRDefault="002B4BAF" w:rsidP="00C87911">
      <w:pPr>
        <w:spacing w:after="0" w:line="240" w:lineRule="auto"/>
        <w:jc w:val="both"/>
      </w:pPr>
      <w:r>
        <w:t>The report produced by Durham University, funded by BOB ICB via the VCSE Health Alliance, suggests that Oxfordshire has a higher proportion of VCSE organisations and employees than Buck</w:t>
      </w:r>
      <w:r w:rsidR="00944AEC">
        <w:t>inghamshire</w:t>
      </w:r>
      <w:r>
        <w:t xml:space="preserve"> and Berk</w:t>
      </w:r>
      <w:r w:rsidR="00944AEC">
        <w:t>shire</w:t>
      </w:r>
      <w:r>
        <w:t xml:space="preserve"> West (Ox</w:t>
      </w:r>
      <w:r w:rsidR="00353D02">
        <w:t>fordshire</w:t>
      </w:r>
      <w:r>
        <w:t xml:space="preserve"> has an estimated 24,000 employees working in the VCSE sector along with approximately 80,200 volunteers compared to an estimated 11,000 employees and 46,900 volunteers in Buck</w:t>
      </w:r>
      <w:r w:rsidR="00353D02">
        <w:t>ingham</w:t>
      </w:r>
      <w:r>
        <w:t>s</w:t>
      </w:r>
      <w:r w:rsidR="00353D02">
        <w:t>hire</w:t>
      </w:r>
      <w:r w:rsidR="00222AFF">
        <w:t>,</w:t>
      </w:r>
      <w:r>
        <w:t xml:space="preserve"> for example</w:t>
      </w:r>
      <w:r w:rsidR="00222AFF">
        <w:rPr>
          <w:rStyle w:val="FootnoteReference"/>
        </w:rPr>
        <w:footnoteReference w:id="2"/>
      </w:r>
      <w:r>
        <w:t xml:space="preserve">). </w:t>
      </w:r>
    </w:p>
    <w:p w14:paraId="296154B0" w14:textId="77777777" w:rsidR="00C87911" w:rsidRDefault="00C87911" w:rsidP="00C87911">
      <w:pPr>
        <w:spacing w:after="0" w:line="240" w:lineRule="auto"/>
        <w:jc w:val="both"/>
      </w:pPr>
    </w:p>
    <w:p w14:paraId="26253678" w14:textId="68389DFE" w:rsidR="00222AFF" w:rsidRDefault="002B4BAF" w:rsidP="00C87911">
      <w:pPr>
        <w:spacing w:after="0" w:line="240" w:lineRule="auto"/>
        <w:jc w:val="both"/>
      </w:pPr>
      <w:r>
        <w:t xml:space="preserve">The challenges that the sector faces have been exacerbated by trends in falling numbers of volunteers, problems in recruitment and retainment within the VCSE sector, and </w:t>
      </w:r>
      <w:r w:rsidR="00A0698A">
        <w:t xml:space="preserve">narrowing channels of </w:t>
      </w:r>
      <w:r>
        <w:t xml:space="preserve">sustainable funding or fundraising. </w:t>
      </w:r>
      <w:r w:rsidR="00970183">
        <w:t xml:space="preserve">These challenges were echoed </w:t>
      </w:r>
      <w:r w:rsidR="00DC2F25">
        <w:t xml:space="preserve">in </w:t>
      </w:r>
      <w:r w:rsidR="00970183">
        <w:t>the findings of the CFO/OCVA Volunteer Vision research (report published in 2023), which highlighted the complex and individual reasons why a person chooses to volunteer</w:t>
      </w:r>
      <w:r w:rsidR="008E5407">
        <w:t xml:space="preserve"> (it must be enjoyable and flexible)</w:t>
      </w:r>
      <w:r w:rsidR="00970183">
        <w:t xml:space="preserve">, the need for rounded support for both </w:t>
      </w:r>
      <w:r w:rsidR="00617637">
        <w:t xml:space="preserve">the </w:t>
      </w:r>
      <w:r w:rsidR="00970183">
        <w:t xml:space="preserve">voluntary organisations and </w:t>
      </w:r>
      <w:r w:rsidR="001A138E">
        <w:t>the</w:t>
      </w:r>
      <w:r w:rsidR="00970183">
        <w:t xml:space="preserve"> volunteer</w:t>
      </w:r>
      <w:r w:rsidR="001A138E">
        <w:t>,</w:t>
      </w:r>
      <w:r w:rsidR="00970183">
        <w:t xml:space="preserve"> and </w:t>
      </w:r>
      <w:r w:rsidR="00D55638">
        <w:t xml:space="preserve">the need for </w:t>
      </w:r>
      <w:r w:rsidR="00970183">
        <w:t xml:space="preserve">clear roots to accessible and sustainable funding for smaller organisations. </w:t>
      </w:r>
      <w:r w:rsidR="008468C8">
        <w:t>At the same time, w</w:t>
      </w:r>
      <w:r>
        <w:t xml:space="preserve">e see that </w:t>
      </w:r>
      <w:r w:rsidR="006C651A">
        <w:t xml:space="preserve">the </w:t>
      </w:r>
      <w:r>
        <w:t xml:space="preserve">traditional </w:t>
      </w:r>
      <w:r w:rsidR="000C788B">
        <w:t xml:space="preserve">infrastructure </w:t>
      </w:r>
      <w:r>
        <w:t>support and funding from local authorities and other statutory organisations ha</w:t>
      </w:r>
      <w:r w:rsidR="00ED5686">
        <w:t>ve</w:t>
      </w:r>
      <w:r>
        <w:t xml:space="preserve"> dramatically changed and/or reduced over the years</w:t>
      </w:r>
      <w:r w:rsidR="00743DAD">
        <w:t xml:space="preserve"> w</w:t>
      </w:r>
      <w:r w:rsidR="00FA79C6">
        <w:t xml:space="preserve">hich </w:t>
      </w:r>
      <w:r w:rsidR="008468C8">
        <w:t>has</w:t>
      </w:r>
      <w:r w:rsidR="00863926">
        <w:t xml:space="preserve"> had negative </w:t>
      </w:r>
      <w:r w:rsidR="00EC796F">
        <w:t xml:space="preserve">impacts </w:t>
      </w:r>
      <w:r w:rsidR="00E32970">
        <w:t xml:space="preserve">on the </w:t>
      </w:r>
      <w:r w:rsidR="00A66304">
        <w:t>ability</w:t>
      </w:r>
      <w:r w:rsidR="003C2B4A">
        <w:t xml:space="preserve"> </w:t>
      </w:r>
      <w:r w:rsidR="00E32970">
        <w:t>of</w:t>
      </w:r>
      <w:r w:rsidR="00D25561">
        <w:t xml:space="preserve"> many VCSE organisations to </w:t>
      </w:r>
      <w:r w:rsidR="00A66304">
        <w:t>adapt</w:t>
      </w:r>
      <w:r w:rsidR="003C2B4A">
        <w:t xml:space="preserve"> to changing needs.</w:t>
      </w:r>
      <w:r w:rsidR="00A83D6B">
        <w:t xml:space="preserve"> </w:t>
      </w:r>
    </w:p>
    <w:p w14:paraId="3B02092B" w14:textId="77777777" w:rsidR="00222AFF" w:rsidRDefault="00222AFF" w:rsidP="00C87911">
      <w:pPr>
        <w:spacing w:after="0" w:line="240" w:lineRule="auto"/>
        <w:jc w:val="both"/>
      </w:pPr>
    </w:p>
    <w:p w14:paraId="2EA33E73" w14:textId="7CA758AE" w:rsidR="002B4BAF" w:rsidRDefault="002B4BAF" w:rsidP="00C87911">
      <w:pPr>
        <w:spacing w:after="0" w:line="240" w:lineRule="auto"/>
        <w:jc w:val="both"/>
      </w:pPr>
      <w:r>
        <w:t xml:space="preserve">The consequences of this change in funding patterns, particularly for Local Infrastructure Organisations (LIO), such as Community First Oxfordshire (CFO) and Oxfordshire Community and Voluntary Action (OCVA), is that funding is often project specific (i.e. funds for themed areas: social care, health and wellbeing or COVID aftermath and cost of living challenges) the end result is that the core functions of LIOs which provide coordinated information and advice, training and networking, community engagement and capacity building, strategic representation and advocacy and volunteering support for the VCSE sector have all </w:t>
      </w:r>
      <w:r w:rsidR="00E35C20">
        <w:t xml:space="preserve">suffered </w:t>
      </w:r>
      <w:r>
        <w:t>since austerity measures wer</w:t>
      </w:r>
      <w:r w:rsidR="007F3F6E">
        <w:t xml:space="preserve">e brought in; leading to a </w:t>
      </w:r>
      <w:r w:rsidR="00DF30D1">
        <w:t xml:space="preserve">significant </w:t>
      </w:r>
      <w:r w:rsidR="007F3F6E">
        <w:t xml:space="preserve">reduction in coordinated infrastructure support </w:t>
      </w:r>
      <w:r w:rsidR="00CA7125">
        <w:t xml:space="preserve">offered to </w:t>
      </w:r>
      <w:r w:rsidR="00E35C20">
        <w:t xml:space="preserve">our </w:t>
      </w:r>
      <w:r w:rsidR="00CA7125">
        <w:t>VCSE sector.</w:t>
      </w:r>
      <w:r w:rsidR="00712C2D">
        <w:t xml:space="preserve"> </w:t>
      </w:r>
    </w:p>
    <w:p w14:paraId="4CA6D558" w14:textId="77777777" w:rsidR="00C87911" w:rsidRDefault="00C87911" w:rsidP="00C87911">
      <w:pPr>
        <w:spacing w:after="0" w:line="240" w:lineRule="auto"/>
        <w:jc w:val="both"/>
      </w:pPr>
    </w:p>
    <w:p w14:paraId="43268880" w14:textId="77777777" w:rsidR="00224442" w:rsidRDefault="002B4BAF" w:rsidP="00C87911">
      <w:pPr>
        <w:spacing w:after="0" w:line="240" w:lineRule="auto"/>
        <w:jc w:val="both"/>
      </w:pPr>
      <w:r w:rsidRPr="0044158E">
        <w:t>The majority of the VCSE sector in the BOB area, that many of us rely on, is made up of micro and small organisations (almost 75% of the entire VCSE sector</w:t>
      </w:r>
      <w:r w:rsidR="00336B7A">
        <w:rPr>
          <w:rStyle w:val="FootnoteReference"/>
        </w:rPr>
        <w:footnoteReference w:id="3"/>
      </w:r>
      <w:r w:rsidRPr="0044158E">
        <w:t xml:space="preserve">). It is these organisations and community groups </w:t>
      </w:r>
      <w:r w:rsidR="00336B7A">
        <w:t xml:space="preserve">– the bedrock of the sector - </w:t>
      </w:r>
      <w:r w:rsidRPr="0044158E">
        <w:t xml:space="preserve">which rely on </w:t>
      </w:r>
      <w:r w:rsidRPr="0044158E">
        <w:lastRenderedPageBreak/>
        <w:t xml:space="preserve">volunteers to keep their services running and are often not part of formal networks. CFO and OCVA would like to </w:t>
      </w:r>
      <w:r w:rsidR="00D02700">
        <w:t>primarily</w:t>
      </w:r>
      <w:r w:rsidRPr="0044158E">
        <w:t xml:space="preserve"> focus this infrastructure research project on </w:t>
      </w:r>
      <w:r w:rsidR="00336B7A">
        <w:t xml:space="preserve">these groups and organisations </w:t>
      </w:r>
      <w:r w:rsidRPr="0044158E">
        <w:t xml:space="preserve">to better shape our </w:t>
      </w:r>
      <w:r w:rsidR="00CA7125">
        <w:t xml:space="preserve">coordinated </w:t>
      </w:r>
      <w:r w:rsidRPr="0044158E">
        <w:t>service delivery</w:t>
      </w:r>
      <w:r w:rsidR="00336B7A">
        <w:t xml:space="preserve">. </w:t>
      </w:r>
    </w:p>
    <w:p w14:paraId="7667821B" w14:textId="77777777" w:rsidR="007E177D" w:rsidRDefault="007E177D" w:rsidP="00C87911">
      <w:pPr>
        <w:spacing w:after="0" w:line="240" w:lineRule="auto"/>
        <w:jc w:val="both"/>
      </w:pPr>
    </w:p>
    <w:p w14:paraId="544660E0" w14:textId="77777777" w:rsidR="007E177D" w:rsidRDefault="007E177D" w:rsidP="00C87911">
      <w:pPr>
        <w:spacing w:after="0" w:line="240" w:lineRule="auto"/>
        <w:jc w:val="both"/>
      </w:pPr>
    </w:p>
    <w:p w14:paraId="2156B33D" w14:textId="77777777" w:rsidR="007E177D" w:rsidRDefault="007E177D" w:rsidP="00C87911">
      <w:pPr>
        <w:spacing w:after="0" w:line="240" w:lineRule="auto"/>
        <w:jc w:val="both"/>
      </w:pPr>
    </w:p>
    <w:p w14:paraId="6D7416A9" w14:textId="77777777" w:rsidR="007E177D" w:rsidRDefault="007E177D" w:rsidP="00C87911">
      <w:pPr>
        <w:spacing w:after="0" w:line="240" w:lineRule="auto"/>
        <w:jc w:val="both"/>
      </w:pPr>
    </w:p>
    <w:p w14:paraId="3202632A" w14:textId="77777777" w:rsidR="007E177D" w:rsidRDefault="007E177D" w:rsidP="00C87911">
      <w:pPr>
        <w:spacing w:after="0" w:line="240" w:lineRule="auto"/>
        <w:jc w:val="both"/>
      </w:pPr>
    </w:p>
    <w:p w14:paraId="2AD8EF82" w14:textId="77777777" w:rsidR="007E177D" w:rsidRDefault="007E177D" w:rsidP="00C87911">
      <w:pPr>
        <w:spacing w:after="0" w:line="240" w:lineRule="auto"/>
        <w:jc w:val="both"/>
      </w:pPr>
    </w:p>
    <w:p w14:paraId="5DB1E2B0" w14:textId="77777777" w:rsidR="007E177D" w:rsidRDefault="007E177D" w:rsidP="00C87911">
      <w:pPr>
        <w:spacing w:after="0" w:line="240" w:lineRule="auto"/>
        <w:jc w:val="both"/>
      </w:pPr>
    </w:p>
    <w:p w14:paraId="4D116EB7" w14:textId="77777777" w:rsidR="007E177D" w:rsidRDefault="007E177D" w:rsidP="00C87911">
      <w:pPr>
        <w:spacing w:after="0" w:line="240" w:lineRule="auto"/>
        <w:jc w:val="both"/>
      </w:pPr>
    </w:p>
    <w:p w14:paraId="669C409B" w14:textId="77777777" w:rsidR="007E177D" w:rsidRDefault="007E177D" w:rsidP="00C87911">
      <w:pPr>
        <w:spacing w:after="0" w:line="240" w:lineRule="auto"/>
        <w:jc w:val="both"/>
      </w:pPr>
    </w:p>
    <w:p w14:paraId="7FC613F2" w14:textId="77777777" w:rsidR="007E177D" w:rsidRDefault="007E177D" w:rsidP="00C87911">
      <w:pPr>
        <w:spacing w:after="0" w:line="240" w:lineRule="auto"/>
        <w:jc w:val="both"/>
      </w:pPr>
    </w:p>
    <w:p w14:paraId="0644DEF7" w14:textId="77777777" w:rsidR="007E177D" w:rsidRDefault="007E177D" w:rsidP="00C87911">
      <w:pPr>
        <w:spacing w:after="0" w:line="240" w:lineRule="auto"/>
        <w:jc w:val="both"/>
      </w:pPr>
    </w:p>
    <w:p w14:paraId="41F91AEE" w14:textId="77777777" w:rsidR="007E177D" w:rsidRDefault="007E177D" w:rsidP="00C87911">
      <w:pPr>
        <w:spacing w:after="0" w:line="240" w:lineRule="auto"/>
        <w:jc w:val="both"/>
      </w:pPr>
    </w:p>
    <w:p w14:paraId="46ED1E1D" w14:textId="77777777" w:rsidR="007E177D" w:rsidRDefault="007E177D" w:rsidP="00C87911">
      <w:pPr>
        <w:spacing w:after="0" w:line="240" w:lineRule="auto"/>
        <w:jc w:val="both"/>
      </w:pPr>
    </w:p>
    <w:p w14:paraId="20B6D9ED" w14:textId="77777777" w:rsidR="007E177D" w:rsidRDefault="007E177D" w:rsidP="00C87911">
      <w:pPr>
        <w:spacing w:after="0" w:line="240" w:lineRule="auto"/>
        <w:jc w:val="both"/>
      </w:pPr>
    </w:p>
    <w:p w14:paraId="3B92D2AD" w14:textId="77777777" w:rsidR="007E177D" w:rsidRDefault="007E177D" w:rsidP="00C87911">
      <w:pPr>
        <w:spacing w:after="0" w:line="240" w:lineRule="auto"/>
        <w:jc w:val="both"/>
      </w:pPr>
    </w:p>
    <w:p w14:paraId="0F93A869" w14:textId="77777777" w:rsidR="007E177D" w:rsidRDefault="007E177D" w:rsidP="00C87911">
      <w:pPr>
        <w:spacing w:after="0" w:line="240" w:lineRule="auto"/>
        <w:jc w:val="both"/>
      </w:pPr>
    </w:p>
    <w:p w14:paraId="44261235" w14:textId="77777777" w:rsidR="007E177D" w:rsidRDefault="007E177D" w:rsidP="00C87911">
      <w:pPr>
        <w:spacing w:after="0" w:line="240" w:lineRule="auto"/>
        <w:jc w:val="both"/>
      </w:pPr>
    </w:p>
    <w:p w14:paraId="13EB4003" w14:textId="77777777" w:rsidR="007E177D" w:rsidRDefault="007E177D" w:rsidP="00C87911">
      <w:pPr>
        <w:spacing w:after="0" w:line="240" w:lineRule="auto"/>
        <w:jc w:val="both"/>
      </w:pPr>
    </w:p>
    <w:p w14:paraId="779636E9" w14:textId="77777777" w:rsidR="007E177D" w:rsidRDefault="007E177D" w:rsidP="00C87911">
      <w:pPr>
        <w:spacing w:after="0" w:line="240" w:lineRule="auto"/>
        <w:jc w:val="both"/>
      </w:pPr>
    </w:p>
    <w:p w14:paraId="2A905C11" w14:textId="77777777" w:rsidR="007E177D" w:rsidRDefault="007E177D" w:rsidP="00C87911">
      <w:pPr>
        <w:spacing w:after="0" w:line="240" w:lineRule="auto"/>
        <w:jc w:val="both"/>
      </w:pPr>
    </w:p>
    <w:p w14:paraId="30BA69BF" w14:textId="77777777" w:rsidR="00E90571" w:rsidRDefault="00E90571" w:rsidP="00C87911">
      <w:pPr>
        <w:spacing w:after="0" w:line="240" w:lineRule="auto"/>
        <w:jc w:val="both"/>
      </w:pPr>
    </w:p>
    <w:p w14:paraId="3E4629F6" w14:textId="77777777" w:rsidR="00E90571" w:rsidRDefault="00E90571" w:rsidP="00C87911">
      <w:pPr>
        <w:spacing w:after="0" w:line="240" w:lineRule="auto"/>
        <w:jc w:val="both"/>
      </w:pPr>
    </w:p>
    <w:p w14:paraId="22E08F00" w14:textId="77777777" w:rsidR="00E90571" w:rsidRDefault="00E90571" w:rsidP="00C87911">
      <w:pPr>
        <w:spacing w:after="0" w:line="240" w:lineRule="auto"/>
        <w:jc w:val="both"/>
      </w:pPr>
    </w:p>
    <w:p w14:paraId="31CEFE5A" w14:textId="77777777" w:rsidR="00E90571" w:rsidRDefault="00E90571" w:rsidP="00C87911">
      <w:pPr>
        <w:spacing w:after="0" w:line="240" w:lineRule="auto"/>
        <w:jc w:val="both"/>
      </w:pPr>
    </w:p>
    <w:p w14:paraId="480CAD46" w14:textId="77777777" w:rsidR="00E90571" w:rsidRDefault="00E90571" w:rsidP="00C87911">
      <w:pPr>
        <w:spacing w:after="0" w:line="240" w:lineRule="auto"/>
        <w:jc w:val="both"/>
      </w:pPr>
    </w:p>
    <w:p w14:paraId="6A9B9390" w14:textId="77777777" w:rsidR="00E90571" w:rsidRDefault="00E90571" w:rsidP="00C87911">
      <w:pPr>
        <w:spacing w:after="0" w:line="240" w:lineRule="auto"/>
        <w:jc w:val="both"/>
      </w:pPr>
    </w:p>
    <w:p w14:paraId="538F9D0F" w14:textId="77777777" w:rsidR="00E90571" w:rsidRDefault="00E90571" w:rsidP="00C87911">
      <w:pPr>
        <w:spacing w:after="0" w:line="240" w:lineRule="auto"/>
        <w:jc w:val="both"/>
      </w:pPr>
    </w:p>
    <w:p w14:paraId="72BBC523" w14:textId="77777777" w:rsidR="00E90571" w:rsidRDefault="00E90571" w:rsidP="00C87911">
      <w:pPr>
        <w:spacing w:after="0" w:line="240" w:lineRule="auto"/>
        <w:jc w:val="both"/>
      </w:pPr>
    </w:p>
    <w:p w14:paraId="5A1C6B7F" w14:textId="77777777" w:rsidR="007E177D" w:rsidRDefault="007E177D" w:rsidP="00C87911">
      <w:pPr>
        <w:spacing w:after="0" w:line="240" w:lineRule="auto"/>
        <w:jc w:val="both"/>
      </w:pPr>
    </w:p>
    <w:p w14:paraId="44C92278" w14:textId="77777777" w:rsidR="007E177D" w:rsidRDefault="007E177D" w:rsidP="00C87911">
      <w:pPr>
        <w:spacing w:after="0" w:line="240" w:lineRule="auto"/>
        <w:jc w:val="both"/>
      </w:pPr>
    </w:p>
    <w:p w14:paraId="694A6C18" w14:textId="77777777" w:rsidR="007E177D" w:rsidRDefault="007E177D" w:rsidP="00C87911">
      <w:pPr>
        <w:spacing w:after="0" w:line="240" w:lineRule="auto"/>
        <w:jc w:val="both"/>
      </w:pPr>
    </w:p>
    <w:p w14:paraId="15ECCAB0" w14:textId="77777777" w:rsidR="007E177D" w:rsidRDefault="007E177D" w:rsidP="00C87911">
      <w:pPr>
        <w:spacing w:after="0" w:line="240" w:lineRule="auto"/>
        <w:jc w:val="both"/>
      </w:pPr>
    </w:p>
    <w:p w14:paraId="050A5FB7" w14:textId="77777777" w:rsidR="007E177D" w:rsidRDefault="007E177D" w:rsidP="00C87911">
      <w:pPr>
        <w:spacing w:after="0" w:line="240" w:lineRule="auto"/>
        <w:jc w:val="both"/>
      </w:pPr>
    </w:p>
    <w:p w14:paraId="6C8C5854" w14:textId="77777777" w:rsidR="007E177D" w:rsidRDefault="007E177D" w:rsidP="00C87911">
      <w:pPr>
        <w:spacing w:after="0" w:line="240" w:lineRule="auto"/>
        <w:jc w:val="both"/>
      </w:pPr>
    </w:p>
    <w:p w14:paraId="3B6BA26C" w14:textId="77777777" w:rsidR="007E177D" w:rsidRDefault="007E177D" w:rsidP="00C87911">
      <w:pPr>
        <w:spacing w:after="0" w:line="240" w:lineRule="auto"/>
        <w:jc w:val="both"/>
      </w:pPr>
    </w:p>
    <w:p w14:paraId="4186B0A2" w14:textId="77777777" w:rsidR="007E177D" w:rsidRDefault="007E177D" w:rsidP="00C87911">
      <w:pPr>
        <w:spacing w:after="0" w:line="240" w:lineRule="auto"/>
        <w:jc w:val="both"/>
      </w:pPr>
    </w:p>
    <w:p w14:paraId="5B420384" w14:textId="77777777" w:rsidR="00224442" w:rsidRDefault="00224442" w:rsidP="00C87911">
      <w:pPr>
        <w:spacing w:after="0" w:line="240" w:lineRule="auto"/>
        <w:jc w:val="both"/>
      </w:pPr>
    </w:p>
    <w:p w14:paraId="0C88DA72" w14:textId="4BCC7D91" w:rsidR="0001270E" w:rsidRPr="00B40623" w:rsidRDefault="00F70A8C" w:rsidP="00B40623">
      <w:pPr>
        <w:pStyle w:val="Heading1"/>
      </w:pPr>
      <w:bookmarkStart w:id="10" w:name="_Toc167367571"/>
      <w:bookmarkStart w:id="11" w:name="_Hlk166491832"/>
      <w:r>
        <w:lastRenderedPageBreak/>
        <w:t>A</w:t>
      </w:r>
      <w:r w:rsidR="0001270E" w:rsidRPr="00B40623">
        <w:t>nnex 1</w:t>
      </w:r>
      <w:r w:rsidR="00B40623">
        <w:t xml:space="preserve"> - </w:t>
      </w:r>
      <w:r w:rsidR="007E177D">
        <w:t>Applicant</w:t>
      </w:r>
      <w:r w:rsidR="00B83F26" w:rsidRPr="00B40623">
        <w:t xml:space="preserve"> </w:t>
      </w:r>
      <w:r w:rsidR="00B83F26">
        <w:t>I</w:t>
      </w:r>
      <w:r w:rsidR="00B83F26" w:rsidRPr="00B40623">
        <w:t>nformation</w:t>
      </w:r>
      <w:bookmarkEnd w:id="10"/>
    </w:p>
    <w:tbl>
      <w:tblPr>
        <w:tblStyle w:val="TableGrid"/>
        <w:tblW w:w="0" w:type="auto"/>
        <w:tblLook w:val="04A0" w:firstRow="1" w:lastRow="0" w:firstColumn="1" w:lastColumn="0" w:noHBand="0" w:noVBand="1"/>
      </w:tblPr>
      <w:tblGrid>
        <w:gridCol w:w="4657"/>
        <w:gridCol w:w="4359"/>
      </w:tblGrid>
      <w:tr w:rsidR="0001270E" w:rsidRPr="00B40623" w14:paraId="5E4660D6" w14:textId="77777777" w:rsidTr="000669E9">
        <w:tc>
          <w:tcPr>
            <w:tcW w:w="4657" w:type="dxa"/>
            <w:shd w:val="clear" w:color="auto" w:fill="E8E8E8" w:themeFill="background2"/>
          </w:tcPr>
          <w:bookmarkEnd w:id="11"/>
          <w:p w14:paraId="7930FA70" w14:textId="77777777" w:rsidR="0001270E" w:rsidRPr="00B40623" w:rsidRDefault="0001270E" w:rsidP="007C07FC">
            <w:pPr>
              <w:pStyle w:val="BodyText"/>
              <w:spacing w:before="1"/>
              <w:ind w:right="946"/>
              <w:jc w:val="center"/>
              <w:rPr>
                <w:rFonts w:asciiTheme="minorHAnsi" w:hAnsiTheme="minorHAnsi"/>
                <w:b/>
                <w:bCs/>
                <w:sz w:val="24"/>
                <w:szCs w:val="24"/>
              </w:rPr>
            </w:pPr>
            <w:r w:rsidRPr="00B40623">
              <w:rPr>
                <w:rFonts w:asciiTheme="minorHAnsi" w:hAnsiTheme="minorHAnsi"/>
                <w:b/>
                <w:bCs/>
                <w:sz w:val="24"/>
                <w:szCs w:val="24"/>
              </w:rPr>
              <w:t>Question</w:t>
            </w:r>
          </w:p>
        </w:tc>
        <w:tc>
          <w:tcPr>
            <w:tcW w:w="4359" w:type="dxa"/>
            <w:shd w:val="clear" w:color="auto" w:fill="E8E8E8" w:themeFill="background2"/>
          </w:tcPr>
          <w:p w14:paraId="34F9628C" w14:textId="7CBA20CA" w:rsidR="0001270E" w:rsidRPr="00B40623" w:rsidRDefault="007E177D" w:rsidP="007E177D">
            <w:pPr>
              <w:pStyle w:val="BodyText"/>
              <w:spacing w:before="1"/>
              <w:ind w:right="946"/>
              <w:jc w:val="center"/>
              <w:rPr>
                <w:rFonts w:asciiTheme="minorHAnsi" w:hAnsiTheme="minorHAnsi"/>
                <w:b/>
                <w:bCs/>
                <w:sz w:val="24"/>
                <w:szCs w:val="24"/>
              </w:rPr>
            </w:pPr>
            <w:r>
              <w:rPr>
                <w:rFonts w:asciiTheme="minorHAnsi" w:hAnsiTheme="minorHAnsi"/>
                <w:b/>
                <w:bCs/>
                <w:sz w:val="24"/>
                <w:szCs w:val="24"/>
              </w:rPr>
              <w:t>Applicant r</w:t>
            </w:r>
            <w:r w:rsidR="0001270E" w:rsidRPr="00B40623">
              <w:rPr>
                <w:rFonts w:asciiTheme="minorHAnsi" w:hAnsiTheme="minorHAnsi"/>
                <w:b/>
                <w:bCs/>
                <w:sz w:val="24"/>
                <w:szCs w:val="24"/>
              </w:rPr>
              <w:t>esponse</w:t>
            </w:r>
          </w:p>
        </w:tc>
      </w:tr>
      <w:tr w:rsidR="0001270E" w:rsidRPr="00B40623" w14:paraId="3C9F8B2E" w14:textId="77777777" w:rsidTr="000669E9">
        <w:tc>
          <w:tcPr>
            <w:tcW w:w="4657" w:type="dxa"/>
          </w:tcPr>
          <w:p w14:paraId="408618A5" w14:textId="37B07532"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Name (if registered, please give the</w:t>
            </w:r>
            <w:r w:rsidR="00B40623">
              <w:rPr>
                <w:rFonts w:asciiTheme="minorHAnsi" w:hAnsiTheme="minorHAnsi"/>
                <w:sz w:val="24"/>
                <w:szCs w:val="24"/>
              </w:rPr>
              <w:t xml:space="preserve"> </w:t>
            </w:r>
            <w:r w:rsidRPr="00B40623">
              <w:rPr>
                <w:rFonts w:asciiTheme="minorHAnsi" w:hAnsiTheme="minorHAnsi"/>
                <w:sz w:val="24"/>
                <w:szCs w:val="24"/>
              </w:rPr>
              <w:t>registered name)</w:t>
            </w:r>
          </w:p>
          <w:p w14:paraId="736C4795"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p>
        </w:tc>
        <w:tc>
          <w:tcPr>
            <w:tcW w:w="4359" w:type="dxa"/>
          </w:tcPr>
          <w:p w14:paraId="1C031093" w14:textId="3ED4F4CC" w:rsidR="0001270E" w:rsidRPr="00B40623" w:rsidRDefault="0001270E" w:rsidP="007C07FC">
            <w:pPr>
              <w:pStyle w:val="BodyText"/>
              <w:tabs>
                <w:tab w:val="left" w:pos="3324"/>
              </w:tabs>
              <w:spacing w:before="1"/>
              <w:ind w:right="946"/>
              <w:rPr>
                <w:rFonts w:asciiTheme="minorHAnsi" w:hAnsiTheme="minorHAnsi"/>
                <w:color w:val="000000" w:themeColor="text1"/>
                <w:sz w:val="24"/>
                <w:szCs w:val="24"/>
              </w:rPr>
            </w:pPr>
          </w:p>
        </w:tc>
      </w:tr>
      <w:tr w:rsidR="0001270E" w:rsidRPr="00B40623" w14:paraId="4E93CEEE" w14:textId="77777777" w:rsidTr="000669E9">
        <w:tc>
          <w:tcPr>
            <w:tcW w:w="4657" w:type="dxa"/>
          </w:tcPr>
          <w:p w14:paraId="74995C18" w14:textId="40F51278"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Date of registration (if applicable) or</w:t>
            </w:r>
            <w:r w:rsidR="00B40623">
              <w:rPr>
                <w:rFonts w:asciiTheme="minorHAnsi" w:hAnsiTheme="minorHAnsi"/>
                <w:sz w:val="24"/>
                <w:szCs w:val="24"/>
              </w:rPr>
              <w:t xml:space="preserve"> </w:t>
            </w:r>
            <w:r w:rsidRPr="00B40623">
              <w:rPr>
                <w:rFonts w:asciiTheme="minorHAnsi" w:hAnsiTheme="minorHAnsi"/>
                <w:sz w:val="24"/>
                <w:szCs w:val="24"/>
              </w:rPr>
              <w:t>date of formation.</w:t>
            </w:r>
          </w:p>
          <w:p w14:paraId="3A6EFACE"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p>
        </w:tc>
        <w:tc>
          <w:tcPr>
            <w:tcW w:w="4359" w:type="dxa"/>
          </w:tcPr>
          <w:p w14:paraId="4E9894DD" w14:textId="0AC00024" w:rsidR="0001270E" w:rsidRPr="00B40623" w:rsidRDefault="0001270E" w:rsidP="007C07FC">
            <w:pPr>
              <w:pStyle w:val="BodyText"/>
              <w:tabs>
                <w:tab w:val="left" w:pos="3324"/>
              </w:tabs>
              <w:spacing w:before="1"/>
              <w:ind w:right="946"/>
              <w:rPr>
                <w:rFonts w:asciiTheme="minorHAnsi" w:hAnsiTheme="minorHAnsi"/>
                <w:color w:val="000000" w:themeColor="text1"/>
                <w:sz w:val="24"/>
                <w:szCs w:val="24"/>
              </w:rPr>
            </w:pPr>
          </w:p>
        </w:tc>
      </w:tr>
      <w:tr w:rsidR="0001270E" w:rsidRPr="00B40623" w14:paraId="144C3826" w14:textId="77777777" w:rsidTr="000669E9">
        <w:tc>
          <w:tcPr>
            <w:tcW w:w="4657" w:type="dxa"/>
          </w:tcPr>
          <w:p w14:paraId="177668D7"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Registered website address (if</w:t>
            </w:r>
          </w:p>
          <w:p w14:paraId="34A0B48E"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applicable)</w:t>
            </w:r>
          </w:p>
          <w:p w14:paraId="143B8B1F"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p>
        </w:tc>
        <w:tc>
          <w:tcPr>
            <w:tcW w:w="4359" w:type="dxa"/>
          </w:tcPr>
          <w:p w14:paraId="4B54EE71" w14:textId="02D22A3E" w:rsidR="0001270E" w:rsidRPr="00B40623" w:rsidRDefault="0001270E" w:rsidP="007C07FC">
            <w:pPr>
              <w:pStyle w:val="BodyText"/>
              <w:tabs>
                <w:tab w:val="left" w:pos="3324"/>
              </w:tabs>
              <w:spacing w:before="1"/>
              <w:ind w:right="946"/>
              <w:rPr>
                <w:rFonts w:asciiTheme="minorHAnsi" w:hAnsiTheme="minorHAnsi"/>
                <w:color w:val="000000" w:themeColor="text1"/>
                <w:sz w:val="24"/>
                <w:szCs w:val="24"/>
              </w:rPr>
            </w:pPr>
          </w:p>
        </w:tc>
      </w:tr>
      <w:tr w:rsidR="0001270E" w:rsidRPr="00B40623" w14:paraId="55261881" w14:textId="77777777" w:rsidTr="000669E9">
        <w:tc>
          <w:tcPr>
            <w:tcW w:w="4657" w:type="dxa"/>
          </w:tcPr>
          <w:p w14:paraId="2B7B07BB" w14:textId="62C4181A"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Registered address (if applicable) or</w:t>
            </w:r>
            <w:r w:rsidR="00B40623">
              <w:rPr>
                <w:rFonts w:asciiTheme="minorHAnsi" w:hAnsiTheme="minorHAnsi"/>
                <w:sz w:val="24"/>
                <w:szCs w:val="24"/>
              </w:rPr>
              <w:t xml:space="preserve"> </w:t>
            </w:r>
            <w:r w:rsidRPr="00B40623">
              <w:rPr>
                <w:rFonts w:asciiTheme="minorHAnsi" w:hAnsiTheme="minorHAnsi"/>
                <w:sz w:val="24"/>
                <w:szCs w:val="24"/>
              </w:rPr>
              <w:t>head office address</w:t>
            </w:r>
          </w:p>
          <w:p w14:paraId="29E463CE"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p>
        </w:tc>
        <w:tc>
          <w:tcPr>
            <w:tcW w:w="4359" w:type="dxa"/>
          </w:tcPr>
          <w:p w14:paraId="39D5ABA1" w14:textId="53AB32BC" w:rsidR="0001270E" w:rsidRPr="00B40623" w:rsidRDefault="0001270E" w:rsidP="007C07FC">
            <w:pPr>
              <w:pStyle w:val="BodyText"/>
              <w:tabs>
                <w:tab w:val="left" w:pos="3324"/>
              </w:tabs>
              <w:spacing w:before="1"/>
              <w:ind w:right="946"/>
              <w:rPr>
                <w:rFonts w:asciiTheme="minorHAnsi" w:hAnsiTheme="minorHAnsi"/>
                <w:color w:val="000000" w:themeColor="text1"/>
                <w:sz w:val="24"/>
                <w:szCs w:val="24"/>
              </w:rPr>
            </w:pPr>
          </w:p>
        </w:tc>
      </w:tr>
      <w:tr w:rsidR="0001270E" w:rsidRPr="00B40623" w14:paraId="305CF91A" w14:textId="77777777" w:rsidTr="000669E9">
        <w:tc>
          <w:tcPr>
            <w:tcW w:w="4657" w:type="dxa"/>
          </w:tcPr>
          <w:p w14:paraId="3186DE9C"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Trading status</w:t>
            </w:r>
          </w:p>
          <w:p w14:paraId="1E16E708"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a) - public limited company</w:t>
            </w:r>
          </w:p>
          <w:p w14:paraId="6FA9E802"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b) - private limited company</w:t>
            </w:r>
          </w:p>
          <w:p w14:paraId="64368737"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c) - limited liability partnership</w:t>
            </w:r>
          </w:p>
          <w:p w14:paraId="1AEE37CD"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d) - other partnership</w:t>
            </w:r>
          </w:p>
          <w:p w14:paraId="3FDF7FC0"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e) - sole trader</w:t>
            </w:r>
          </w:p>
          <w:p w14:paraId="7C34BF24"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f) - third sector</w:t>
            </w:r>
          </w:p>
          <w:p w14:paraId="0E95B27B"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g) - other (please specify your trading</w:t>
            </w:r>
          </w:p>
          <w:p w14:paraId="1FECC977"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r w:rsidRPr="00B40623">
              <w:rPr>
                <w:rFonts w:asciiTheme="minorHAnsi" w:hAnsiTheme="minorHAnsi"/>
                <w:sz w:val="24"/>
                <w:szCs w:val="24"/>
              </w:rPr>
              <w:t>status)</w:t>
            </w:r>
          </w:p>
          <w:p w14:paraId="59F99739"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p>
        </w:tc>
        <w:tc>
          <w:tcPr>
            <w:tcW w:w="4359" w:type="dxa"/>
          </w:tcPr>
          <w:p w14:paraId="572B3A00" w14:textId="69C64890" w:rsidR="0001270E" w:rsidRPr="00B40623" w:rsidRDefault="0001270E" w:rsidP="007C07FC">
            <w:pPr>
              <w:pStyle w:val="BodyText"/>
              <w:tabs>
                <w:tab w:val="left" w:pos="3324"/>
              </w:tabs>
              <w:spacing w:before="1"/>
              <w:ind w:right="946"/>
              <w:rPr>
                <w:rFonts w:asciiTheme="minorHAnsi" w:hAnsiTheme="minorHAnsi"/>
                <w:color w:val="000000" w:themeColor="text1"/>
                <w:sz w:val="24"/>
                <w:szCs w:val="24"/>
              </w:rPr>
            </w:pPr>
          </w:p>
        </w:tc>
      </w:tr>
      <w:tr w:rsidR="0001270E" w:rsidRPr="00B40623" w14:paraId="5F293BFC" w14:textId="77777777" w:rsidTr="000669E9">
        <w:tc>
          <w:tcPr>
            <w:tcW w:w="4657" w:type="dxa"/>
          </w:tcPr>
          <w:p w14:paraId="79CD31E2" w14:textId="77777777" w:rsidR="0001270E" w:rsidRPr="00B40623" w:rsidRDefault="0001270E" w:rsidP="00B40623">
            <w:pPr>
              <w:pStyle w:val="BodyText"/>
              <w:kinsoku w:val="0"/>
              <w:overflowPunct w:val="0"/>
              <w:spacing w:before="1"/>
              <w:ind w:right="946"/>
              <w:rPr>
                <w:rFonts w:asciiTheme="minorHAnsi" w:hAnsiTheme="minorHAnsi"/>
                <w:sz w:val="24"/>
                <w:szCs w:val="24"/>
              </w:rPr>
            </w:pPr>
            <w:r w:rsidRPr="00B40623">
              <w:rPr>
                <w:rFonts w:asciiTheme="minorHAnsi" w:hAnsiTheme="minorHAnsi"/>
                <w:sz w:val="24"/>
                <w:szCs w:val="24"/>
              </w:rPr>
              <w:t>Registration number (company,</w:t>
            </w:r>
          </w:p>
          <w:p w14:paraId="4FFFAA54" w14:textId="77777777" w:rsidR="0001270E" w:rsidRPr="00B40623" w:rsidRDefault="0001270E" w:rsidP="00B40623">
            <w:pPr>
              <w:pStyle w:val="BodyText"/>
              <w:kinsoku w:val="0"/>
              <w:overflowPunct w:val="0"/>
              <w:spacing w:before="1"/>
              <w:ind w:right="946"/>
              <w:rPr>
                <w:rFonts w:asciiTheme="minorHAnsi" w:hAnsiTheme="minorHAnsi"/>
                <w:sz w:val="24"/>
                <w:szCs w:val="24"/>
              </w:rPr>
            </w:pPr>
            <w:r w:rsidRPr="00B40623">
              <w:rPr>
                <w:rFonts w:asciiTheme="minorHAnsi" w:hAnsiTheme="minorHAnsi"/>
                <w:sz w:val="24"/>
                <w:szCs w:val="24"/>
              </w:rPr>
              <w:t>partnership, charity, etc if applicable)</w:t>
            </w:r>
          </w:p>
          <w:p w14:paraId="1E3642D7" w14:textId="77777777" w:rsidR="0001270E" w:rsidRPr="00B40623" w:rsidRDefault="0001270E" w:rsidP="007C07FC">
            <w:pPr>
              <w:pStyle w:val="BodyText"/>
              <w:kinsoku w:val="0"/>
              <w:overflowPunct w:val="0"/>
              <w:spacing w:before="1"/>
              <w:ind w:right="946"/>
              <w:jc w:val="both"/>
              <w:rPr>
                <w:rFonts w:asciiTheme="minorHAnsi" w:hAnsiTheme="minorHAnsi"/>
                <w:sz w:val="24"/>
                <w:szCs w:val="24"/>
              </w:rPr>
            </w:pPr>
          </w:p>
        </w:tc>
        <w:tc>
          <w:tcPr>
            <w:tcW w:w="4359" w:type="dxa"/>
          </w:tcPr>
          <w:p w14:paraId="2EF74545" w14:textId="76DAAD3A" w:rsidR="0001270E" w:rsidRPr="00B40623" w:rsidRDefault="0001270E" w:rsidP="007C07FC">
            <w:pPr>
              <w:pStyle w:val="BodyText"/>
              <w:tabs>
                <w:tab w:val="left" w:pos="3324"/>
              </w:tabs>
              <w:spacing w:before="1"/>
              <w:ind w:right="946"/>
              <w:jc w:val="both"/>
              <w:rPr>
                <w:rFonts w:asciiTheme="minorHAnsi" w:hAnsiTheme="minorHAnsi"/>
                <w:sz w:val="24"/>
                <w:szCs w:val="24"/>
              </w:rPr>
            </w:pPr>
          </w:p>
        </w:tc>
      </w:tr>
      <w:tr w:rsidR="0001270E" w:rsidRPr="00B40623" w14:paraId="1B24051E" w14:textId="77777777" w:rsidTr="000669E9">
        <w:tc>
          <w:tcPr>
            <w:tcW w:w="4657" w:type="dxa"/>
          </w:tcPr>
          <w:p w14:paraId="4BEF1D2B" w14:textId="77777777" w:rsidR="0001270E" w:rsidRPr="00B40623" w:rsidRDefault="0001270E" w:rsidP="007C07FC">
            <w:pPr>
              <w:pStyle w:val="BodyText"/>
              <w:kinsoku w:val="0"/>
              <w:overflowPunct w:val="0"/>
              <w:spacing w:before="1" w:line="360" w:lineRule="auto"/>
              <w:ind w:right="946"/>
              <w:jc w:val="both"/>
              <w:rPr>
                <w:rFonts w:asciiTheme="minorHAnsi" w:hAnsiTheme="minorHAnsi"/>
                <w:sz w:val="24"/>
                <w:szCs w:val="24"/>
              </w:rPr>
            </w:pPr>
            <w:r w:rsidRPr="00B40623">
              <w:rPr>
                <w:rFonts w:asciiTheme="minorHAnsi" w:hAnsiTheme="minorHAnsi"/>
                <w:sz w:val="24"/>
                <w:szCs w:val="24"/>
              </w:rPr>
              <w:t>Registered VAT number</w:t>
            </w:r>
          </w:p>
        </w:tc>
        <w:tc>
          <w:tcPr>
            <w:tcW w:w="4359" w:type="dxa"/>
          </w:tcPr>
          <w:p w14:paraId="2F3EE6AB" w14:textId="3E348002" w:rsidR="0001270E" w:rsidRPr="00B40623" w:rsidRDefault="0001270E" w:rsidP="007C07FC">
            <w:pPr>
              <w:pStyle w:val="BodyText"/>
              <w:tabs>
                <w:tab w:val="left" w:pos="3324"/>
              </w:tabs>
              <w:spacing w:before="1" w:line="360" w:lineRule="auto"/>
              <w:ind w:right="946"/>
              <w:jc w:val="both"/>
              <w:rPr>
                <w:rFonts w:asciiTheme="minorHAnsi" w:hAnsiTheme="minorHAnsi"/>
                <w:sz w:val="24"/>
                <w:szCs w:val="24"/>
              </w:rPr>
            </w:pPr>
          </w:p>
        </w:tc>
      </w:tr>
      <w:tr w:rsidR="0001270E" w:rsidRPr="00B40623" w14:paraId="16E7AD8C" w14:textId="77777777" w:rsidTr="000669E9">
        <w:trPr>
          <w:trHeight w:val="605"/>
        </w:trPr>
        <w:tc>
          <w:tcPr>
            <w:tcW w:w="4657" w:type="dxa"/>
            <w:hideMark/>
          </w:tcPr>
          <w:p w14:paraId="4FE4FEF4" w14:textId="6EA3624F" w:rsidR="0001270E" w:rsidRPr="00B40623" w:rsidRDefault="0001270E" w:rsidP="007C07FC">
            <w:pPr>
              <w:textAlignment w:val="baseline"/>
              <w:rPr>
                <w:rFonts w:eastAsia="Times New Roman" w:cs="Arial"/>
                <w:color w:val="000000"/>
                <w:kern w:val="0"/>
                <w:lang w:eastAsia="en-GB"/>
                <w14:ligatures w14:val="none"/>
              </w:rPr>
            </w:pPr>
            <w:r w:rsidRPr="00B40623">
              <w:rPr>
                <w:rFonts w:eastAsia="Times New Roman" w:cs="Arial"/>
                <w:color w:val="000000"/>
                <w:kern w:val="0"/>
                <w:lang w:eastAsia="en-GB"/>
                <w14:ligatures w14:val="none"/>
              </w:rPr>
              <w:t>Please provide details of your current insurance coverage and related limits of cover </w:t>
            </w:r>
            <w:r w:rsidR="00F70A8C">
              <w:rPr>
                <w:rFonts w:eastAsia="Times New Roman" w:cs="Arial"/>
                <w:color w:val="000000"/>
                <w:kern w:val="0"/>
                <w:lang w:eastAsia="en-GB"/>
                <w14:ligatures w14:val="none"/>
              </w:rPr>
              <w:t xml:space="preserve">– </w:t>
            </w:r>
            <w:r w:rsidR="00F70A8C" w:rsidRPr="00F70A8C">
              <w:rPr>
                <w:rFonts w:eastAsia="Times New Roman" w:cs="Arial"/>
                <w:i/>
                <w:iCs/>
                <w:color w:val="000000"/>
                <w:kern w:val="0"/>
                <w:lang w:eastAsia="en-GB"/>
                <w14:ligatures w14:val="none"/>
              </w:rPr>
              <w:t xml:space="preserve">we will ask the successful supplier/s to provide documentary </w:t>
            </w:r>
            <w:proofErr w:type="gramStart"/>
            <w:r w:rsidR="00F70A8C" w:rsidRPr="00F70A8C">
              <w:rPr>
                <w:rFonts w:eastAsia="Times New Roman" w:cs="Arial"/>
                <w:i/>
                <w:iCs/>
                <w:color w:val="000000"/>
                <w:kern w:val="0"/>
                <w:lang w:eastAsia="en-GB"/>
                <w14:ligatures w14:val="none"/>
              </w:rPr>
              <w:t>proof</w:t>
            </w:r>
            <w:proofErr w:type="gramEnd"/>
            <w:r w:rsidR="00F70A8C">
              <w:rPr>
                <w:rFonts w:eastAsia="Times New Roman" w:cs="Arial"/>
                <w:color w:val="000000"/>
                <w:kern w:val="0"/>
                <w:lang w:eastAsia="en-GB"/>
                <w14:ligatures w14:val="none"/>
              </w:rPr>
              <w:t xml:space="preserve"> </w:t>
            </w:r>
          </w:p>
          <w:p w14:paraId="1F15B32E" w14:textId="77777777" w:rsidR="0001270E" w:rsidRPr="00B40623" w:rsidRDefault="0001270E" w:rsidP="007C07FC">
            <w:pPr>
              <w:textAlignment w:val="baseline"/>
              <w:rPr>
                <w:rFonts w:eastAsia="Times New Roman" w:cs="Arial"/>
                <w:color w:val="000000"/>
                <w:kern w:val="0"/>
                <w:lang w:eastAsia="en-GB"/>
                <w14:ligatures w14:val="none"/>
              </w:rPr>
            </w:pPr>
          </w:p>
          <w:p w14:paraId="1E87ABB4" w14:textId="77777777" w:rsidR="0001270E" w:rsidRPr="00B40623" w:rsidRDefault="0001270E" w:rsidP="007C07FC">
            <w:pPr>
              <w:textAlignment w:val="baseline"/>
              <w:rPr>
                <w:rFonts w:eastAsia="Times New Roman" w:cs="Segoe UI"/>
                <w:color w:val="000000"/>
                <w:kern w:val="0"/>
                <w:lang w:eastAsia="en-GB"/>
                <w14:ligatures w14:val="none"/>
              </w:rPr>
            </w:pPr>
          </w:p>
        </w:tc>
        <w:tc>
          <w:tcPr>
            <w:tcW w:w="4359" w:type="dxa"/>
          </w:tcPr>
          <w:p w14:paraId="572739F7" w14:textId="77777777" w:rsidR="0001270E" w:rsidRPr="00B40623" w:rsidRDefault="0001270E" w:rsidP="007C07FC">
            <w:pPr>
              <w:textAlignment w:val="baseline"/>
              <w:rPr>
                <w:rFonts w:eastAsia="Times New Roman" w:cs="Arial"/>
                <w:kern w:val="0"/>
                <w:lang w:eastAsia="en-GB"/>
                <w14:ligatures w14:val="none"/>
              </w:rPr>
            </w:pPr>
          </w:p>
        </w:tc>
      </w:tr>
      <w:tr w:rsidR="0001270E" w:rsidRPr="00B40623" w14:paraId="2DD7D2D3" w14:textId="77777777" w:rsidTr="000669E9">
        <w:trPr>
          <w:trHeight w:val="563"/>
        </w:trPr>
        <w:tc>
          <w:tcPr>
            <w:tcW w:w="4657" w:type="dxa"/>
            <w:hideMark/>
          </w:tcPr>
          <w:p w14:paraId="0BB5F87C" w14:textId="77777777" w:rsidR="0001270E" w:rsidRPr="00B40623" w:rsidRDefault="0001270E" w:rsidP="007C07FC">
            <w:pPr>
              <w:textAlignment w:val="baseline"/>
              <w:rPr>
                <w:rFonts w:eastAsia="Times New Roman" w:cs="Segoe UI"/>
                <w:color w:val="000000"/>
                <w:kern w:val="0"/>
                <w:lang w:eastAsia="en-GB"/>
                <w14:ligatures w14:val="none"/>
              </w:rPr>
            </w:pPr>
            <w:r w:rsidRPr="00B40623">
              <w:rPr>
                <w:rFonts w:eastAsia="Times New Roman" w:cs="Arial"/>
                <w:color w:val="000000"/>
                <w:kern w:val="0"/>
                <w:lang w:eastAsia="en-GB"/>
                <w14:ligatures w14:val="none"/>
              </w:rPr>
              <w:t>Contact name for enquiries related to your Tender </w:t>
            </w:r>
          </w:p>
        </w:tc>
        <w:tc>
          <w:tcPr>
            <w:tcW w:w="4359" w:type="dxa"/>
          </w:tcPr>
          <w:p w14:paraId="5F0A6BD6" w14:textId="7BBBE08D" w:rsidR="0001270E" w:rsidRPr="00B40623" w:rsidRDefault="0001270E" w:rsidP="007C07FC">
            <w:pPr>
              <w:textAlignment w:val="baseline"/>
              <w:rPr>
                <w:rFonts w:eastAsia="Times New Roman" w:cs="Arial"/>
                <w:color w:val="000000"/>
                <w:kern w:val="0"/>
                <w:lang w:eastAsia="en-GB"/>
                <w14:ligatures w14:val="none"/>
              </w:rPr>
            </w:pPr>
          </w:p>
        </w:tc>
      </w:tr>
      <w:tr w:rsidR="0001270E" w:rsidRPr="00B40623" w14:paraId="31420ED1" w14:textId="77777777" w:rsidTr="000669E9">
        <w:trPr>
          <w:trHeight w:val="300"/>
        </w:trPr>
        <w:tc>
          <w:tcPr>
            <w:tcW w:w="4657" w:type="dxa"/>
            <w:hideMark/>
          </w:tcPr>
          <w:p w14:paraId="4BBFB993" w14:textId="77777777" w:rsidR="0001270E" w:rsidRPr="00B40623" w:rsidRDefault="0001270E" w:rsidP="0001270E">
            <w:pPr>
              <w:pStyle w:val="ListParagraph"/>
              <w:numPr>
                <w:ilvl w:val="1"/>
                <w:numId w:val="13"/>
              </w:numPr>
              <w:ind w:left="598" w:hanging="425"/>
              <w:textAlignment w:val="baseline"/>
              <w:rPr>
                <w:rFonts w:eastAsia="Times New Roman" w:cs="Arial"/>
                <w:color w:val="000000"/>
                <w:kern w:val="0"/>
                <w:lang w:eastAsia="en-GB"/>
                <w14:ligatures w14:val="none"/>
              </w:rPr>
            </w:pPr>
            <w:r w:rsidRPr="00B40623">
              <w:rPr>
                <w:rFonts w:eastAsia="Times New Roman" w:cs="Arial"/>
                <w:color w:val="000000"/>
                <w:kern w:val="0"/>
                <w:lang w:eastAsia="en-GB"/>
                <w14:ligatures w14:val="none"/>
              </w:rPr>
              <w:t>Role in organisation </w:t>
            </w:r>
          </w:p>
        </w:tc>
        <w:tc>
          <w:tcPr>
            <w:tcW w:w="4359" w:type="dxa"/>
          </w:tcPr>
          <w:p w14:paraId="153F1CD7" w14:textId="71A2871E" w:rsidR="0001270E" w:rsidRPr="00B40623" w:rsidRDefault="0001270E" w:rsidP="007C07FC">
            <w:pPr>
              <w:textAlignment w:val="baseline"/>
              <w:rPr>
                <w:rFonts w:eastAsia="Times New Roman" w:cs="Arial"/>
                <w:color w:val="000000"/>
                <w:kern w:val="0"/>
                <w:lang w:eastAsia="en-GB"/>
                <w14:ligatures w14:val="none"/>
              </w:rPr>
            </w:pPr>
          </w:p>
        </w:tc>
      </w:tr>
      <w:tr w:rsidR="0001270E" w:rsidRPr="00B40623" w14:paraId="6A5D93B9" w14:textId="77777777" w:rsidTr="000669E9">
        <w:trPr>
          <w:trHeight w:val="300"/>
        </w:trPr>
        <w:tc>
          <w:tcPr>
            <w:tcW w:w="4657" w:type="dxa"/>
            <w:hideMark/>
          </w:tcPr>
          <w:p w14:paraId="4E3F2FEE" w14:textId="77777777" w:rsidR="0001270E" w:rsidRPr="00B40623" w:rsidRDefault="0001270E" w:rsidP="0001270E">
            <w:pPr>
              <w:pStyle w:val="ListParagraph"/>
              <w:numPr>
                <w:ilvl w:val="1"/>
                <w:numId w:val="13"/>
              </w:numPr>
              <w:ind w:left="598" w:hanging="425"/>
              <w:textAlignment w:val="baseline"/>
              <w:rPr>
                <w:rFonts w:eastAsia="Times New Roman" w:cs="Segoe UI"/>
                <w:color w:val="000000"/>
                <w:kern w:val="0"/>
                <w:lang w:eastAsia="en-GB"/>
                <w14:ligatures w14:val="none"/>
              </w:rPr>
            </w:pPr>
            <w:r w:rsidRPr="00B40623">
              <w:rPr>
                <w:rFonts w:eastAsia="Times New Roman" w:cs="Arial"/>
                <w:color w:val="000000"/>
                <w:kern w:val="0"/>
                <w:lang w:eastAsia="en-GB"/>
                <w14:ligatures w14:val="none"/>
              </w:rPr>
              <w:t>Email and postal address of contact</w:t>
            </w:r>
          </w:p>
        </w:tc>
        <w:tc>
          <w:tcPr>
            <w:tcW w:w="4359" w:type="dxa"/>
          </w:tcPr>
          <w:p w14:paraId="4666A1E4" w14:textId="77777777" w:rsidR="0001270E" w:rsidRPr="00B40623" w:rsidRDefault="0001270E" w:rsidP="007C07FC">
            <w:pPr>
              <w:textAlignment w:val="baseline"/>
              <w:rPr>
                <w:rFonts w:eastAsia="Times New Roman" w:cs="Arial"/>
                <w:color w:val="000000"/>
                <w:kern w:val="0"/>
                <w:lang w:eastAsia="en-GB"/>
                <w14:ligatures w14:val="none"/>
              </w:rPr>
            </w:pPr>
          </w:p>
        </w:tc>
      </w:tr>
      <w:tr w:rsidR="0001270E" w:rsidRPr="00B40623" w14:paraId="7616DCCE" w14:textId="77777777" w:rsidTr="000669E9">
        <w:trPr>
          <w:trHeight w:val="300"/>
        </w:trPr>
        <w:tc>
          <w:tcPr>
            <w:tcW w:w="4657" w:type="dxa"/>
            <w:hideMark/>
          </w:tcPr>
          <w:p w14:paraId="22F90FA1" w14:textId="3D3C146E" w:rsidR="0001270E" w:rsidRPr="00B40623" w:rsidRDefault="007E177D" w:rsidP="0001270E">
            <w:pPr>
              <w:pStyle w:val="ListParagraph"/>
              <w:numPr>
                <w:ilvl w:val="1"/>
                <w:numId w:val="13"/>
              </w:numPr>
              <w:ind w:left="598" w:hanging="425"/>
              <w:textAlignment w:val="baseline"/>
              <w:rPr>
                <w:rFonts w:eastAsia="Times New Roman" w:cs="Arial"/>
                <w:color w:val="000000"/>
                <w:kern w:val="0"/>
                <w:lang w:eastAsia="en-GB"/>
                <w14:ligatures w14:val="none"/>
              </w:rPr>
            </w:pPr>
            <w:r>
              <w:rPr>
                <w:rFonts w:eastAsia="Times New Roman" w:cs="Arial"/>
                <w:color w:val="000000"/>
                <w:kern w:val="0"/>
                <w:lang w:eastAsia="en-GB"/>
                <w14:ligatures w14:val="none"/>
              </w:rPr>
              <w:t>Phone number</w:t>
            </w:r>
            <w:r w:rsidR="0001270E" w:rsidRPr="00B40623">
              <w:rPr>
                <w:rFonts w:eastAsia="Times New Roman" w:cs="Arial"/>
                <w:color w:val="000000"/>
                <w:kern w:val="0"/>
                <w:lang w:eastAsia="en-GB"/>
                <w14:ligatures w14:val="none"/>
              </w:rPr>
              <w:t> </w:t>
            </w:r>
          </w:p>
        </w:tc>
        <w:tc>
          <w:tcPr>
            <w:tcW w:w="4359" w:type="dxa"/>
          </w:tcPr>
          <w:p w14:paraId="47D94AC9" w14:textId="03267A85" w:rsidR="0001270E" w:rsidRPr="00B40623" w:rsidRDefault="0001270E" w:rsidP="007C07FC">
            <w:pPr>
              <w:textAlignment w:val="baseline"/>
              <w:rPr>
                <w:rFonts w:eastAsia="Times New Roman" w:cs="Arial"/>
                <w:color w:val="000000"/>
                <w:kern w:val="0"/>
                <w:lang w:eastAsia="en-GB"/>
                <w14:ligatures w14:val="none"/>
              </w:rPr>
            </w:pPr>
          </w:p>
        </w:tc>
      </w:tr>
    </w:tbl>
    <w:p w14:paraId="50207E23" w14:textId="77777777" w:rsidR="00FB68B1" w:rsidRDefault="00FB68B1" w:rsidP="000669E9">
      <w:pPr>
        <w:spacing w:after="0" w:line="240" w:lineRule="auto"/>
        <w:jc w:val="both"/>
      </w:pPr>
    </w:p>
    <w:p w14:paraId="28941E11" w14:textId="282CD4AD" w:rsidR="00B40623" w:rsidRPr="00B40623" w:rsidRDefault="00B40623" w:rsidP="00B40623">
      <w:pPr>
        <w:pStyle w:val="Heading1"/>
      </w:pPr>
      <w:bookmarkStart w:id="12" w:name="_Toc167367572"/>
      <w:r w:rsidRPr="00B40623">
        <w:lastRenderedPageBreak/>
        <w:t xml:space="preserve">Annex </w:t>
      </w:r>
      <w:r>
        <w:t xml:space="preserve">2 – </w:t>
      </w:r>
      <w:r w:rsidR="007E177D">
        <w:t>Applicant q</w:t>
      </w:r>
      <w:r w:rsidR="00B83F26">
        <w:t>uestionnaire</w:t>
      </w:r>
      <w:bookmarkEnd w:id="12"/>
    </w:p>
    <w:p w14:paraId="4309DD5B" w14:textId="77777777" w:rsidR="00B40623" w:rsidRPr="00B64C95" w:rsidRDefault="00B40623" w:rsidP="00B40623">
      <w:pPr>
        <w:pStyle w:val="BodyText"/>
        <w:spacing w:before="1"/>
        <w:ind w:right="946"/>
        <w:rPr>
          <w:sz w:val="24"/>
          <w:szCs w:val="24"/>
        </w:rPr>
      </w:pPr>
    </w:p>
    <w:tbl>
      <w:tblPr>
        <w:tblW w:w="9356" w:type="dxa"/>
        <w:tblInd w:w="-5" w:type="dxa"/>
        <w:tblLayout w:type="fixed"/>
        <w:tblCellMar>
          <w:left w:w="0" w:type="dxa"/>
          <w:right w:w="0" w:type="dxa"/>
        </w:tblCellMar>
        <w:tblLook w:val="0000" w:firstRow="0" w:lastRow="0" w:firstColumn="0" w:lastColumn="0" w:noHBand="0" w:noVBand="0"/>
      </w:tblPr>
      <w:tblGrid>
        <w:gridCol w:w="1276"/>
        <w:gridCol w:w="8080"/>
      </w:tblGrid>
      <w:tr w:rsidR="007E177D" w:rsidRPr="005F2F52" w14:paraId="777C3E1E" w14:textId="77777777" w:rsidTr="007E177D">
        <w:trPr>
          <w:trHeight w:val="275"/>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00"/>
          </w:tcPr>
          <w:p w14:paraId="140E4E6B" w14:textId="7A5D6767" w:rsidR="007E177D" w:rsidRDefault="007E177D" w:rsidP="007E177D">
            <w:pPr>
              <w:pStyle w:val="BodyText"/>
              <w:spacing w:before="1"/>
              <w:ind w:right="946"/>
              <w:rPr>
                <w:b/>
                <w:bCs/>
              </w:rPr>
            </w:pPr>
            <w:bookmarkStart w:id="13" w:name="_Hlk167802408"/>
            <w:r>
              <w:rPr>
                <w:b/>
                <w:bCs/>
              </w:rPr>
              <w:t>CONTRACT 1</w:t>
            </w:r>
          </w:p>
          <w:p w14:paraId="3D155C21" w14:textId="23ACD14D" w:rsidR="007E177D" w:rsidRPr="00B40623" w:rsidRDefault="007E177D" w:rsidP="007E177D">
            <w:pPr>
              <w:pStyle w:val="BodyText"/>
              <w:spacing w:before="1"/>
              <w:ind w:right="946"/>
              <w:rPr>
                <w:b/>
                <w:bCs/>
              </w:rPr>
            </w:pPr>
          </w:p>
        </w:tc>
      </w:tr>
      <w:tr w:rsidR="007E177D" w:rsidRPr="005F2F52" w14:paraId="55123455" w14:textId="77777777" w:rsidTr="00EC7E0C">
        <w:trPr>
          <w:trHeight w:val="275"/>
        </w:trPr>
        <w:tc>
          <w:tcPr>
            <w:tcW w:w="1276" w:type="dxa"/>
            <w:tcBorders>
              <w:top w:val="single" w:sz="4" w:space="0" w:color="000000"/>
              <w:left w:val="single" w:sz="4" w:space="0" w:color="000000"/>
              <w:bottom w:val="single" w:sz="4" w:space="0" w:color="000000"/>
              <w:right w:val="single" w:sz="4" w:space="0" w:color="000000"/>
            </w:tcBorders>
          </w:tcPr>
          <w:p w14:paraId="478169F3" w14:textId="638F279D" w:rsidR="007E177D" w:rsidRPr="005F2F52" w:rsidRDefault="007E177D" w:rsidP="007E177D">
            <w:pPr>
              <w:pStyle w:val="BodyText"/>
              <w:spacing w:before="1" w:line="360" w:lineRule="auto"/>
              <w:ind w:left="142"/>
              <w:jc w:val="both"/>
              <w:rPr>
                <w:b/>
                <w:bCs/>
                <w:sz w:val="24"/>
                <w:szCs w:val="24"/>
              </w:rPr>
            </w:pPr>
            <w:r w:rsidRPr="003A716E">
              <w:rPr>
                <w:b/>
                <w:bCs/>
              </w:rPr>
              <w:t>1</w:t>
            </w:r>
          </w:p>
        </w:tc>
        <w:tc>
          <w:tcPr>
            <w:tcW w:w="8080" w:type="dxa"/>
            <w:tcBorders>
              <w:top w:val="single" w:sz="4" w:space="0" w:color="000000"/>
              <w:left w:val="single" w:sz="4" w:space="0" w:color="000000"/>
              <w:bottom w:val="single" w:sz="4" w:space="0" w:color="000000"/>
              <w:right w:val="single" w:sz="4" w:space="0" w:color="000000"/>
            </w:tcBorders>
          </w:tcPr>
          <w:p w14:paraId="53DB4AC4" w14:textId="77777777" w:rsidR="007E177D" w:rsidRPr="00B40623" w:rsidRDefault="007E177D" w:rsidP="00E90571">
            <w:pPr>
              <w:pStyle w:val="BodyText"/>
              <w:spacing w:before="1"/>
              <w:ind w:right="415"/>
              <w:rPr>
                <w:b/>
                <w:bCs/>
              </w:rPr>
            </w:pPr>
            <w:r w:rsidRPr="00B40623">
              <w:rPr>
                <w:b/>
                <w:bCs/>
              </w:rPr>
              <w:t>Describe you</w:t>
            </w:r>
            <w:r>
              <w:rPr>
                <w:b/>
                <w:bCs/>
              </w:rPr>
              <w:t>/ your</w:t>
            </w:r>
            <w:r w:rsidRPr="00B40623">
              <w:rPr>
                <w:b/>
                <w:bCs/>
              </w:rPr>
              <w:t xml:space="preserve"> organisation’s experience of </w:t>
            </w:r>
            <w:r>
              <w:rPr>
                <w:b/>
                <w:bCs/>
              </w:rPr>
              <w:t>community research.</w:t>
            </w:r>
          </w:p>
          <w:p w14:paraId="1ED03412" w14:textId="77777777" w:rsidR="007E177D" w:rsidRPr="003A716E" w:rsidRDefault="007E177D" w:rsidP="007E177D">
            <w:pPr>
              <w:pStyle w:val="BodyText"/>
              <w:spacing w:before="1"/>
              <w:ind w:right="946"/>
            </w:pPr>
          </w:p>
          <w:p w14:paraId="346A5B79" w14:textId="5386C56D" w:rsidR="007E177D" w:rsidRPr="003A716E" w:rsidRDefault="007E177D" w:rsidP="00E90571">
            <w:pPr>
              <w:pStyle w:val="BodyText"/>
              <w:spacing w:before="1"/>
              <w:ind w:right="415"/>
            </w:pPr>
            <w:r w:rsidRPr="003A716E">
              <w:t>You should support your response with examples and any client/ customer endorsements relative to them.</w:t>
            </w:r>
          </w:p>
          <w:p w14:paraId="4ACA7C5F" w14:textId="05EF995D" w:rsidR="007E177D" w:rsidRPr="005F2F52" w:rsidRDefault="007E177D" w:rsidP="007E177D">
            <w:pPr>
              <w:pStyle w:val="BodyText"/>
              <w:spacing w:before="1" w:line="360" w:lineRule="auto"/>
              <w:ind w:left="142"/>
              <w:jc w:val="center"/>
              <w:rPr>
                <w:b/>
                <w:bCs/>
                <w:sz w:val="24"/>
                <w:szCs w:val="24"/>
              </w:rPr>
            </w:pPr>
          </w:p>
        </w:tc>
      </w:tr>
      <w:tr w:rsidR="007E177D" w:rsidRPr="005F2F52" w14:paraId="2F859E36" w14:textId="77777777" w:rsidTr="00EC7E0C">
        <w:trPr>
          <w:trHeight w:val="275"/>
        </w:trPr>
        <w:tc>
          <w:tcPr>
            <w:tcW w:w="1276" w:type="dxa"/>
            <w:tcBorders>
              <w:top w:val="single" w:sz="4" w:space="0" w:color="000000"/>
              <w:left w:val="single" w:sz="4" w:space="0" w:color="000000"/>
              <w:bottom w:val="single" w:sz="4" w:space="0" w:color="000000"/>
              <w:right w:val="single" w:sz="4" w:space="0" w:color="000000"/>
            </w:tcBorders>
          </w:tcPr>
          <w:p w14:paraId="07E7F7A1" w14:textId="77777777" w:rsidR="007E177D" w:rsidRPr="003A716E" w:rsidRDefault="007E177D" w:rsidP="007E177D">
            <w:pPr>
              <w:pStyle w:val="BodyText"/>
              <w:spacing w:before="1" w:line="360" w:lineRule="auto"/>
              <w:ind w:left="142"/>
              <w:jc w:val="both"/>
              <w:rPr>
                <w:b/>
                <w:bCs/>
              </w:rPr>
            </w:pPr>
          </w:p>
        </w:tc>
        <w:tc>
          <w:tcPr>
            <w:tcW w:w="8080" w:type="dxa"/>
            <w:tcBorders>
              <w:top w:val="single" w:sz="4" w:space="0" w:color="000000"/>
              <w:left w:val="single" w:sz="4" w:space="0" w:color="000000"/>
              <w:bottom w:val="single" w:sz="4" w:space="0" w:color="000000"/>
              <w:right w:val="single" w:sz="4" w:space="0" w:color="000000"/>
            </w:tcBorders>
          </w:tcPr>
          <w:p w14:paraId="6913969B" w14:textId="77777777" w:rsidR="007E177D" w:rsidRPr="00B40623" w:rsidRDefault="007E177D" w:rsidP="007E177D">
            <w:pPr>
              <w:pStyle w:val="BodyText"/>
              <w:spacing w:before="1"/>
              <w:ind w:right="946"/>
              <w:rPr>
                <w:b/>
                <w:bCs/>
              </w:rPr>
            </w:pPr>
          </w:p>
        </w:tc>
      </w:tr>
      <w:tr w:rsidR="00B40623" w:rsidRPr="004C34E7" w14:paraId="6B1BE78A" w14:textId="77777777" w:rsidTr="007C07FC">
        <w:trPr>
          <w:trHeight w:val="545"/>
        </w:trPr>
        <w:tc>
          <w:tcPr>
            <w:tcW w:w="9356" w:type="dxa"/>
            <w:gridSpan w:val="2"/>
            <w:tcBorders>
              <w:top w:val="single" w:sz="4" w:space="0" w:color="000000"/>
              <w:left w:val="single" w:sz="4" w:space="0" w:color="000000"/>
              <w:bottom w:val="single" w:sz="4" w:space="0" w:color="000000"/>
              <w:right w:val="single" w:sz="4" w:space="0" w:color="000000"/>
            </w:tcBorders>
          </w:tcPr>
          <w:p w14:paraId="465C9249" w14:textId="77777777" w:rsidR="00B40623" w:rsidRDefault="00B40623" w:rsidP="007C07FC">
            <w:pPr>
              <w:pStyle w:val="BodyText"/>
              <w:spacing w:before="1"/>
              <w:ind w:right="946"/>
              <w:rPr>
                <w:b/>
                <w:bCs/>
                <w:sz w:val="24"/>
                <w:szCs w:val="24"/>
              </w:rPr>
            </w:pPr>
            <w:r w:rsidRPr="003A716E">
              <w:rPr>
                <w:b/>
                <w:bCs/>
                <w:sz w:val="24"/>
                <w:szCs w:val="24"/>
              </w:rPr>
              <w:t>Supplier Response</w:t>
            </w:r>
          </w:p>
          <w:p w14:paraId="56922788" w14:textId="0ED86B17" w:rsidR="00B40623" w:rsidRDefault="00B40623" w:rsidP="00B40623">
            <w:pPr>
              <w:pStyle w:val="BodyText"/>
              <w:spacing w:before="1"/>
            </w:pPr>
            <w:r>
              <w:t xml:space="preserve"> </w:t>
            </w:r>
          </w:p>
          <w:p w14:paraId="006E6D01" w14:textId="77777777" w:rsidR="00B40623" w:rsidRDefault="00B40623" w:rsidP="007C07FC">
            <w:pPr>
              <w:pStyle w:val="BodyText"/>
              <w:spacing w:before="1"/>
              <w:ind w:right="946"/>
            </w:pPr>
          </w:p>
          <w:p w14:paraId="04353692" w14:textId="77777777" w:rsidR="007E177D" w:rsidRDefault="007E177D" w:rsidP="007C07FC">
            <w:pPr>
              <w:pStyle w:val="BodyText"/>
              <w:spacing w:before="1"/>
              <w:ind w:right="946"/>
            </w:pPr>
          </w:p>
          <w:p w14:paraId="618CA17B" w14:textId="77777777" w:rsidR="007E177D" w:rsidRPr="003A716E" w:rsidRDefault="007E177D" w:rsidP="007C07FC">
            <w:pPr>
              <w:pStyle w:val="BodyText"/>
              <w:spacing w:before="1"/>
              <w:ind w:right="946"/>
            </w:pPr>
          </w:p>
        </w:tc>
      </w:tr>
      <w:bookmarkEnd w:id="13"/>
    </w:tbl>
    <w:p w14:paraId="155A8641" w14:textId="77777777" w:rsidR="0001270E" w:rsidRDefault="0001270E" w:rsidP="00B40623">
      <w:pPr>
        <w:spacing w:after="0" w:line="240" w:lineRule="auto"/>
        <w:jc w:val="both"/>
      </w:pPr>
    </w:p>
    <w:tbl>
      <w:tblPr>
        <w:tblW w:w="9356" w:type="dxa"/>
        <w:tblInd w:w="-5" w:type="dxa"/>
        <w:tblLayout w:type="fixed"/>
        <w:tblCellMar>
          <w:left w:w="0" w:type="dxa"/>
          <w:right w:w="0" w:type="dxa"/>
        </w:tblCellMar>
        <w:tblLook w:val="0000" w:firstRow="0" w:lastRow="0" w:firstColumn="0" w:lastColumn="0" w:noHBand="0" w:noVBand="0"/>
      </w:tblPr>
      <w:tblGrid>
        <w:gridCol w:w="1276"/>
        <w:gridCol w:w="8080"/>
      </w:tblGrid>
      <w:tr w:rsidR="007E177D" w:rsidRPr="005F2F52" w14:paraId="37FEECC0" w14:textId="77777777" w:rsidTr="00B3741A">
        <w:trPr>
          <w:trHeight w:val="275"/>
        </w:trPr>
        <w:tc>
          <w:tcPr>
            <w:tcW w:w="1276" w:type="dxa"/>
            <w:tcBorders>
              <w:top w:val="single" w:sz="4" w:space="0" w:color="000000"/>
              <w:left w:val="single" w:sz="4" w:space="0" w:color="000000"/>
              <w:bottom w:val="single" w:sz="4" w:space="0" w:color="000000"/>
              <w:right w:val="single" w:sz="4" w:space="0" w:color="000000"/>
            </w:tcBorders>
          </w:tcPr>
          <w:p w14:paraId="57E337F9" w14:textId="7B30BB4F" w:rsidR="007E177D" w:rsidRPr="005F2F52" w:rsidRDefault="007E177D" w:rsidP="007E177D">
            <w:pPr>
              <w:pStyle w:val="BodyText"/>
              <w:spacing w:before="1" w:line="360" w:lineRule="auto"/>
              <w:ind w:left="142"/>
              <w:jc w:val="both"/>
              <w:rPr>
                <w:b/>
                <w:bCs/>
                <w:sz w:val="24"/>
                <w:szCs w:val="24"/>
              </w:rPr>
            </w:pPr>
            <w:r>
              <w:rPr>
                <w:b/>
                <w:bCs/>
              </w:rPr>
              <w:t>2</w:t>
            </w:r>
          </w:p>
        </w:tc>
        <w:tc>
          <w:tcPr>
            <w:tcW w:w="8080" w:type="dxa"/>
            <w:tcBorders>
              <w:top w:val="single" w:sz="4" w:space="0" w:color="000000"/>
              <w:left w:val="single" w:sz="4" w:space="0" w:color="000000"/>
              <w:bottom w:val="single" w:sz="4" w:space="0" w:color="000000"/>
              <w:right w:val="single" w:sz="4" w:space="0" w:color="000000"/>
            </w:tcBorders>
          </w:tcPr>
          <w:p w14:paraId="46572712" w14:textId="77777777" w:rsidR="007E177D" w:rsidRPr="00B83F26" w:rsidRDefault="007E177D" w:rsidP="007E177D">
            <w:pPr>
              <w:pStyle w:val="BodyText"/>
              <w:spacing w:before="1"/>
              <w:ind w:right="946"/>
              <w:rPr>
                <w:b/>
                <w:bCs/>
              </w:rPr>
            </w:pPr>
            <w:r w:rsidRPr="00B83F26">
              <w:rPr>
                <w:b/>
                <w:bCs/>
              </w:rPr>
              <w:t xml:space="preserve">Describe </w:t>
            </w:r>
            <w:r>
              <w:rPr>
                <w:b/>
                <w:bCs/>
              </w:rPr>
              <w:t>your experience in working with the VCSE sector</w:t>
            </w:r>
            <w:r w:rsidRPr="00B83F26">
              <w:rPr>
                <w:b/>
                <w:bCs/>
              </w:rPr>
              <w:t>.</w:t>
            </w:r>
          </w:p>
          <w:p w14:paraId="1882ACBE" w14:textId="77777777" w:rsidR="007E177D" w:rsidRDefault="007E177D" w:rsidP="007E177D">
            <w:pPr>
              <w:pStyle w:val="BodyText"/>
              <w:spacing w:before="1"/>
              <w:ind w:right="946"/>
            </w:pPr>
          </w:p>
          <w:p w14:paraId="42E7218D" w14:textId="0C3AC9AA" w:rsidR="007E177D" w:rsidRPr="005F2F52" w:rsidRDefault="007E177D" w:rsidP="007E177D">
            <w:pPr>
              <w:pStyle w:val="BodyText"/>
              <w:spacing w:before="1" w:line="360" w:lineRule="auto"/>
              <w:ind w:left="142"/>
              <w:jc w:val="center"/>
              <w:rPr>
                <w:b/>
                <w:bCs/>
                <w:sz w:val="24"/>
                <w:szCs w:val="24"/>
              </w:rPr>
            </w:pPr>
          </w:p>
        </w:tc>
      </w:tr>
      <w:tr w:rsidR="00797F2A" w:rsidRPr="004C34E7" w14:paraId="73E4B978" w14:textId="77777777" w:rsidTr="007C07FC">
        <w:trPr>
          <w:trHeight w:val="545"/>
        </w:trPr>
        <w:tc>
          <w:tcPr>
            <w:tcW w:w="9356" w:type="dxa"/>
            <w:gridSpan w:val="2"/>
            <w:tcBorders>
              <w:top w:val="single" w:sz="4" w:space="0" w:color="000000"/>
              <w:left w:val="single" w:sz="4" w:space="0" w:color="000000"/>
              <w:bottom w:val="single" w:sz="4" w:space="0" w:color="000000"/>
              <w:right w:val="single" w:sz="4" w:space="0" w:color="000000"/>
            </w:tcBorders>
          </w:tcPr>
          <w:p w14:paraId="5458EA7C" w14:textId="77777777" w:rsidR="00797F2A" w:rsidRDefault="00797F2A" w:rsidP="007C07FC">
            <w:pPr>
              <w:pStyle w:val="BodyText"/>
              <w:spacing w:before="1"/>
              <w:ind w:right="946"/>
              <w:rPr>
                <w:b/>
                <w:bCs/>
                <w:sz w:val="24"/>
                <w:szCs w:val="24"/>
              </w:rPr>
            </w:pPr>
            <w:r w:rsidRPr="003A716E">
              <w:rPr>
                <w:b/>
                <w:bCs/>
                <w:sz w:val="24"/>
                <w:szCs w:val="24"/>
              </w:rPr>
              <w:t>Supplier Response</w:t>
            </w:r>
          </w:p>
          <w:p w14:paraId="72287754" w14:textId="77777777" w:rsidR="00797F2A" w:rsidRDefault="00797F2A" w:rsidP="007C07FC">
            <w:pPr>
              <w:pStyle w:val="BodyText"/>
              <w:spacing w:before="1"/>
            </w:pPr>
            <w:r>
              <w:t xml:space="preserve"> </w:t>
            </w:r>
          </w:p>
          <w:p w14:paraId="1576BB05" w14:textId="77777777" w:rsidR="00797F2A" w:rsidRPr="003A716E" w:rsidRDefault="00797F2A" w:rsidP="007C07FC">
            <w:pPr>
              <w:pStyle w:val="BodyText"/>
              <w:spacing w:before="1"/>
              <w:ind w:right="946"/>
            </w:pPr>
          </w:p>
          <w:p w14:paraId="06F158B5" w14:textId="77777777" w:rsidR="00797F2A" w:rsidRPr="003A716E" w:rsidRDefault="00797F2A" w:rsidP="007C07FC">
            <w:pPr>
              <w:pStyle w:val="BodyText"/>
              <w:spacing w:before="1"/>
              <w:ind w:right="946"/>
            </w:pPr>
          </w:p>
        </w:tc>
      </w:tr>
    </w:tbl>
    <w:p w14:paraId="4E708E1E" w14:textId="77777777" w:rsidR="00797F2A" w:rsidRDefault="00797F2A" w:rsidP="00B40623">
      <w:pPr>
        <w:spacing w:after="0" w:line="240" w:lineRule="auto"/>
        <w:jc w:val="both"/>
      </w:pPr>
    </w:p>
    <w:tbl>
      <w:tblPr>
        <w:tblW w:w="9356" w:type="dxa"/>
        <w:tblInd w:w="-5" w:type="dxa"/>
        <w:tblLayout w:type="fixed"/>
        <w:tblCellMar>
          <w:left w:w="0" w:type="dxa"/>
          <w:right w:w="0" w:type="dxa"/>
        </w:tblCellMar>
        <w:tblLook w:val="0000" w:firstRow="0" w:lastRow="0" w:firstColumn="0" w:lastColumn="0" w:noHBand="0" w:noVBand="0"/>
      </w:tblPr>
      <w:tblGrid>
        <w:gridCol w:w="1276"/>
        <w:gridCol w:w="8080"/>
      </w:tblGrid>
      <w:tr w:rsidR="00B40623" w:rsidRPr="004C34E7" w14:paraId="1B093DF3" w14:textId="77777777" w:rsidTr="007C07FC">
        <w:trPr>
          <w:trHeight w:val="545"/>
        </w:trPr>
        <w:tc>
          <w:tcPr>
            <w:tcW w:w="1276" w:type="dxa"/>
            <w:tcBorders>
              <w:top w:val="single" w:sz="4" w:space="0" w:color="000000"/>
              <w:left w:val="single" w:sz="4" w:space="0" w:color="000000"/>
              <w:bottom w:val="single" w:sz="4" w:space="0" w:color="000000"/>
              <w:right w:val="single" w:sz="4" w:space="0" w:color="000000"/>
            </w:tcBorders>
          </w:tcPr>
          <w:p w14:paraId="19960838" w14:textId="57C46946" w:rsidR="00B40623" w:rsidRPr="003A716E" w:rsidRDefault="007E177D" w:rsidP="007C07FC">
            <w:pPr>
              <w:pStyle w:val="BodyText"/>
              <w:spacing w:before="1" w:line="360" w:lineRule="auto"/>
              <w:ind w:left="142"/>
              <w:jc w:val="both"/>
              <w:rPr>
                <w:b/>
                <w:bCs/>
              </w:rPr>
            </w:pPr>
            <w:r>
              <w:rPr>
                <w:b/>
                <w:bCs/>
              </w:rPr>
              <w:t>3</w:t>
            </w:r>
          </w:p>
        </w:tc>
        <w:tc>
          <w:tcPr>
            <w:tcW w:w="8080" w:type="dxa"/>
            <w:tcBorders>
              <w:top w:val="single" w:sz="4" w:space="0" w:color="000000"/>
              <w:left w:val="single" w:sz="4" w:space="0" w:color="000000"/>
              <w:bottom w:val="single" w:sz="4" w:space="0" w:color="000000"/>
              <w:right w:val="single" w:sz="4" w:space="0" w:color="000000"/>
            </w:tcBorders>
          </w:tcPr>
          <w:p w14:paraId="582075BC" w14:textId="6E0DB3CE" w:rsidR="00FB68B1" w:rsidRPr="00FB68B1" w:rsidRDefault="00FB68B1" w:rsidP="00E90571">
            <w:pPr>
              <w:pStyle w:val="BodyText"/>
              <w:spacing w:before="1"/>
              <w:ind w:right="415"/>
              <w:rPr>
                <w:b/>
                <w:bCs/>
              </w:rPr>
            </w:pPr>
            <w:r w:rsidRPr="00FB68B1">
              <w:rPr>
                <w:b/>
                <w:bCs/>
              </w:rPr>
              <w:t xml:space="preserve">Describe how you will </w:t>
            </w:r>
            <w:r w:rsidR="00B83F26">
              <w:rPr>
                <w:b/>
                <w:bCs/>
              </w:rPr>
              <w:t xml:space="preserve">identify and </w:t>
            </w:r>
            <w:r w:rsidRPr="00FB68B1">
              <w:rPr>
                <w:b/>
                <w:bCs/>
              </w:rPr>
              <w:t xml:space="preserve">engage with the target </w:t>
            </w:r>
            <w:r w:rsidR="00E90571">
              <w:rPr>
                <w:b/>
                <w:bCs/>
              </w:rPr>
              <w:t>a</w:t>
            </w:r>
            <w:r w:rsidRPr="00FB68B1">
              <w:rPr>
                <w:b/>
                <w:bCs/>
              </w:rPr>
              <w:t xml:space="preserve">udiences. </w:t>
            </w:r>
          </w:p>
          <w:p w14:paraId="7051A481" w14:textId="77777777" w:rsidR="00FB68B1" w:rsidRDefault="00FB68B1" w:rsidP="00FB68B1">
            <w:pPr>
              <w:pStyle w:val="BodyText"/>
              <w:spacing w:before="1"/>
              <w:ind w:right="946"/>
            </w:pPr>
          </w:p>
          <w:p w14:paraId="0720E8B2" w14:textId="77777777" w:rsidR="00FB68B1" w:rsidRDefault="00FB68B1" w:rsidP="00E90571">
            <w:pPr>
              <w:pStyle w:val="BodyText"/>
              <w:spacing w:before="1"/>
              <w:ind w:right="274"/>
            </w:pPr>
            <w:r>
              <w:t xml:space="preserve">Include details and processes of how you will achieve and measure this success. </w:t>
            </w:r>
          </w:p>
          <w:p w14:paraId="1191A23A" w14:textId="77777777" w:rsidR="00B40623" w:rsidRPr="003A716E" w:rsidRDefault="00B40623" w:rsidP="00B40623">
            <w:pPr>
              <w:pStyle w:val="BodyText"/>
              <w:spacing w:before="1"/>
              <w:ind w:right="946"/>
            </w:pPr>
          </w:p>
        </w:tc>
      </w:tr>
      <w:tr w:rsidR="00B40623" w:rsidRPr="004C34E7" w14:paraId="7ACF955C" w14:textId="77777777" w:rsidTr="007C07FC">
        <w:trPr>
          <w:trHeight w:val="545"/>
        </w:trPr>
        <w:tc>
          <w:tcPr>
            <w:tcW w:w="9356" w:type="dxa"/>
            <w:gridSpan w:val="2"/>
            <w:tcBorders>
              <w:top w:val="single" w:sz="4" w:space="0" w:color="000000"/>
              <w:left w:val="single" w:sz="4" w:space="0" w:color="000000"/>
              <w:bottom w:val="single" w:sz="4" w:space="0" w:color="000000"/>
              <w:right w:val="single" w:sz="4" w:space="0" w:color="000000"/>
            </w:tcBorders>
          </w:tcPr>
          <w:p w14:paraId="4C9A5391" w14:textId="77777777" w:rsidR="00B40623" w:rsidRDefault="00B40623" w:rsidP="007C07FC">
            <w:pPr>
              <w:pStyle w:val="BodyText"/>
              <w:spacing w:before="1"/>
              <w:ind w:right="946"/>
              <w:rPr>
                <w:b/>
                <w:bCs/>
                <w:sz w:val="24"/>
                <w:szCs w:val="24"/>
              </w:rPr>
            </w:pPr>
            <w:r w:rsidRPr="003A716E">
              <w:rPr>
                <w:b/>
                <w:bCs/>
                <w:sz w:val="24"/>
                <w:szCs w:val="24"/>
              </w:rPr>
              <w:t>Supplier Response</w:t>
            </w:r>
          </w:p>
          <w:p w14:paraId="5784B5AB" w14:textId="77777777" w:rsidR="00B40623" w:rsidRDefault="00B40623" w:rsidP="007C07FC">
            <w:pPr>
              <w:pStyle w:val="BodyText"/>
              <w:spacing w:before="1"/>
            </w:pPr>
            <w:r>
              <w:t xml:space="preserve"> </w:t>
            </w:r>
          </w:p>
          <w:p w14:paraId="193A52B7" w14:textId="77777777" w:rsidR="00B40623" w:rsidRPr="003A716E" w:rsidRDefault="00B40623" w:rsidP="007C07FC">
            <w:pPr>
              <w:pStyle w:val="BodyText"/>
              <w:spacing w:before="1"/>
              <w:ind w:right="946"/>
            </w:pPr>
          </w:p>
          <w:p w14:paraId="6D83F80A" w14:textId="77777777" w:rsidR="00B40623" w:rsidRPr="003A716E" w:rsidRDefault="00B40623" w:rsidP="007C07FC">
            <w:pPr>
              <w:pStyle w:val="BodyText"/>
              <w:spacing w:before="1"/>
              <w:ind w:right="946"/>
            </w:pPr>
          </w:p>
        </w:tc>
      </w:tr>
    </w:tbl>
    <w:p w14:paraId="0358643A" w14:textId="77777777" w:rsidR="00FB68B1" w:rsidRDefault="00FB68B1" w:rsidP="00B40623">
      <w:pPr>
        <w:spacing w:after="0" w:line="240" w:lineRule="auto"/>
        <w:jc w:val="both"/>
      </w:pPr>
    </w:p>
    <w:tbl>
      <w:tblPr>
        <w:tblW w:w="9356" w:type="dxa"/>
        <w:tblInd w:w="-5" w:type="dxa"/>
        <w:tblLayout w:type="fixed"/>
        <w:tblCellMar>
          <w:left w:w="0" w:type="dxa"/>
          <w:right w:w="0" w:type="dxa"/>
        </w:tblCellMar>
        <w:tblLook w:val="0000" w:firstRow="0" w:lastRow="0" w:firstColumn="0" w:lastColumn="0" w:noHBand="0" w:noVBand="0"/>
      </w:tblPr>
      <w:tblGrid>
        <w:gridCol w:w="1276"/>
        <w:gridCol w:w="8080"/>
      </w:tblGrid>
      <w:tr w:rsidR="00E90571" w:rsidRPr="004C34E7" w14:paraId="70A9A89A" w14:textId="77777777" w:rsidTr="00E87BE8">
        <w:trPr>
          <w:trHeight w:val="545"/>
        </w:trPr>
        <w:tc>
          <w:tcPr>
            <w:tcW w:w="1276" w:type="dxa"/>
            <w:tcBorders>
              <w:top w:val="single" w:sz="4" w:space="0" w:color="000000"/>
              <w:left w:val="single" w:sz="4" w:space="0" w:color="000000"/>
              <w:bottom w:val="single" w:sz="4" w:space="0" w:color="000000"/>
              <w:right w:val="single" w:sz="4" w:space="0" w:color="000000"/>
            </w:tcBorders>
          </w:tcPr>
          <w:p w14:paraId="769B251B" w14:textId="0F669ED1" w:rsidR="00E90571" w:rsidRPr="003A716E" w:rsidRDefault="00E90571" w:rsidP="00E87BE8">
            <w:pPr>
              <w:pStyle w:val="BodyText"/>
              <w:spacing w:before="1" w:line="360" w:lineRule="auto"/>
              <w:ind w:left="142"/>
              <w:jc w:val="both"/>
              <w:rPr>
                <w:b/>
                <w:bCs/>
              </w:rPr>
            </w:pPr>
            <w:r>
              <w:rPr>
                <w:b/>
                <w:bCs/>
              </w:rPr>
              <w:t>4</w:t>
            </w:r>
          </w:p>
        </w:tc>
        <w:tc>
          <w:tcPr>
            <w:tcW w:w="8080" w:type="dxa"/>
            <w:tcBorders>
              <w:top w:val="single" w:sz="4" w:space="0" w:color="000000"/>
              <w:left w:val="single" w:sz="4" w:space="0" w:color="000000"/>
              <w:bottom w:val="single" w:sz="4" w:space="0" w:color="000000"/>
              <w:right w:val="single" w:sz="4" w:space="0" w:color="000000"/>
            </w:tcBorders>
          </w:tcPr>
          <w:p w14:paraId="38EB713F" w14:textId="1605B1AA" w:rsidR="00E90571" w:rsidRPr="00B83F26" w:rsidRDefault="00E90571" w:rsidP="00E87BE8">
            <w:pPr>
              <w:pStyle w:val="BodyText"/>
              <w:spacing w:before="1"/>
              <w:ind w:right="274"/>
              <w:rPr>
                <w:b/>
                <w:bCs/>
              </w:rPr>
            </w:pPr>
            <w:r w:rsidRPr="00B83F26">
              <w:rPr>
                <w:b/>
                <w:bCs/>
              </w:rPr>
              <w:t xml:space="preserve">Describe – broadly – your strategy for </w:t>
            </w:r>
            <w:r>
              <w:rPr>
                <w:b/>
                <w:bCs/>
              </w:rPr>
              <w:t xml:space="preserve">exploring </w:t>
            </w:r>
            <w:r w:rsidRPr="00E90571">
              <w:rPr>
                <w:b/>
                <w:bCs/>
              </w:rPr>
              <w:t>existing (current) community research on infrastructure services and resources</w:t>
            </w:r>
            <w:r w:rsidR="002806DA">
              <w:rPr>
                <w:b/>
                <w:bCs/>
              </w:rPr>
              <w:t>.</w:t>
            </w:r>
          </w:p>
          <w:p w14:paraId="3B646237" w14:textId="77777777" w:rsidR="00E90571" w:rsidRDefault="00E90571" w:rsidP="00E87BE8">
            <w:pPr>
              <w:pStyle w:val="BodyText"/>
              <w:spacing w:before="1"/>
              <w:ind w:right="946"/>
            </w:pPr>
          </w:p>
          <w:p w14:paraId="1518BA24" w14:textId="77777777" w:rsidR="00E90571" w:rsidRPr="003A716E" w:rsidRDefault="00E90571" w:rsidP="00E87BE8">
            <w:pPr>
              <w:pStyle w:val="BodyText"/>
              <w:spacing w:before="1"/>
              <w:ind w:right="946"/>
            </w:pPr>
          </w:p>
        </w:tc>
      </w:tr>
      <w:tr w:rsidR="00E90571" w:rsidRPr="004C34E7" w14:paraId="63D056F9" w14:textId="77777777" w:rsidTr="00E87BE8">
        <w:trPr>
          <w:trHeight w:val="545"/>
        </w:trPr>
        <w:tc>
          <w:tcPr>
            <w:tcW w:w="9356" w:type="dxa"/>
            <w:gridSpan w:val="2"/>
            <w:tcBorders>
              <w:top w:val="single" w:sz="4" w:space="0" w:color="000000"/>
              <w:left w:val="single" w:sz="4" w:space="0" w:color="000000"/>
              <w:bottom w:val="single" w:sz="4" w:space="0" w:color="000000"/>
              <w:right w:val="single" w:sz="4" w:space="0" w:color="000000"/>
            </w:tcBorders>
          </w:tcPr>
          <w:p w14:paraId="37B61E9F" w14:textId="77777777" w:rsidR="00E90571" w:rsidRDefault="00E90571" w:rsidP="00E87BE8">
            <w:pPr>
              <w:pStyle w:val="BodyText"/>
              <w:spacing w:before="1"/>
              <w:ind w:right="946"/>
              <w:rPr>
                <w:b/>
                <w:bCs/>
                <w:sz w:val="24"/>
                <w:szCs w:val="24"/>
              </w:rPr>
            </w:pPr>
            <w:r w:rsidRPr="003A716E">
              <w:rPr>
                <w:b/>
                <w:bCs/>
                <w:sz w:val="24"/>
                <w:szCs w:val="24"/>
              </w:rPr>
              <w:t>Supplier Response</w:t>
            </w:r>
          </w:p>
          <w:p w14:paraId="60C18B35" w14:textId="77777777" w:rsidR="00E90571" w:rsidRDefault="00E90571" w:rsidP="00E87BE8">
            <w:pPr>
              <w:pStyle w:val="BodyText"/>
              <w:spacing w:before="1"/>
            </w:pPr>
            <w:r>
              <w:t xml:space="preserve"> </w:t>
            </w:r>
          </w:p>
          <w:p w14:paraId="7C065B19" w14:textId="77777777" w:rsidR="00E90571" w:rsidRPr="003A716E" w:rsidRDefault="00E90571" w:rsidP="00E87BE8">
            <w:pPr>
              <w:pStyle w:val="BodyText"/>
              <w:spacing w:before="1"/>
              <w:ind w:right="946"/>
            </w:pPr>
          </w:p>
          <w:p w14:paraId="1AE1CF09" w14:textId="77777777" w:rsidR="00E90571" w:rsidRPr="003A716E" w:rsidRDefault="00E90571" w:rsidP="00E87BE8">
            <w:pPr>
              <w:pStyle w:val="BodyText"/>
              <w:spacing w:before="1"/>
              <w:ind w:right="946"/>
            </w:pPr>
          </w:p>
        </w:tc>
      </w:tr>
    </w:tbl>
    <w:p w14:paraId="64F06D3A" w14:textId="77777777" w:rsidR="00E90571" w:rsidRDefault="00E90571" w:rsidP="00B40623">
      <w:pPr>
        <w:spacing w:after="0" w:line="240" w:lineRule="auto"/>
        <w:jc w:val="both"/>
      </w:pPr>
    </w:p>
    <w:p w14:paraId="73706408" w14:textId="77777777" w:rsidR="00E90571" w:rsidRDefault="00E90571" w:rsidP="00B40623">
      <w:pPr>
        <w:spacing w:after="0" w:line="240" w:lineRule="auto"/>
        <w:jc w:val="both"/>
      </w:pPr>
    </w:p>
    <w:p w14:paraId="57AC7310" w14:textId="77777777" w:rsidR="00E90571" w:rsidRDefault="00E90571" w:rsidP="00B40623">
      <w:pPr>
        <w:spacing w:after="0" w:line="240" w:lineRule="auto"/>
        <w:jc w:val="both"/>
      </w:pPr>
    </w:p>
    <w:tbl>
      <w:tblPr>
        <w:tblW w:w="9356" w:type="dxa"/>
        <w:tblInd w:w="-5" w:type="dxa"/>
        <w:tblLayout w:type="fixed"/>
        <w:tblCellMar>
          <w:left w:w="0" w:type="dxa"/>
          <w:right w:w="0" w:type="dxa"/>
        </w:tblCellMar>
        <w:tblLook w:val="0000" w:firstRow="0" w:lastRow="0" w:firstColumn="0" w:lastColumn="0" w:noHBand="0" w:noVBand="0"/>
      </w:tblPr>
      <w:tblGrid>
        <w:gridCol w:w="1276"/>
        <w:gridCol w:w="8080"/>
      </w:tblGrid>
      <w:tr w:rsidR="00E90571" w:rsidRPr="005F2F52" w14:paraId="10479B2C" w14:textId="77777777" w:rsidTr="00E90571">
        <w:trPr>
          <w:trHeight w:val="275"/>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C000"/>
          </w:tcPr>
          <w:p w14:paraId="5A492815" w14:textId="50ECDCCF" w:rsidR="00E90571" w:rsidRDefault="00E90571" w:rsidP="00E87BE8">
            <w:pPr>
              <w:pStyle w:val="BodyText"/>
              <w:spacing w:before="1"/>
              <w:ind w:right="946"/>
              <w:rPr>
                <w:b/>
                <w:bCs/>
              </w:rPr>
            </w:pPr>
            <w:r>
              <w:rPr>
                <w:b/>
                <w:bCs/>
              </w:rPr>
              <w:lastRenderedPageBreak/>
              <w:t>CONTRACT 2</w:t>
            </w:r>
          </w:p>
          <w:p w14:paraId="43939854" w14:textId="77777777" w:rsidR="00E90571" w:rsidRPr="00B40623" w:rsidRDefault="00E90571" w:rsidP="00E87BE8">
            <w:pPr>
              <w:pStyle w:val="BodyText"/>
              <w:spacing w:before="1"/>
              <w:ind w:right="946"/>
              <w:rPr>
                <w:b/>
                <w:bCs/>
              </w:rPr>
            </w:pPr>
          </w:p>
        </w:tc>
      </w:tr>
      <w:tr w:rsidR="00E90571" w:rsidRPr="005F2F52" w14:paraId="589F4E19" w14:textId="77777777" w:rsidTr="00E87BE8">
        <w:trPr>
          <w:trHeight w:val="275"/>
        </w:trPr>
        <w:tc>
          <w:tcPr>
            <w:tcW w:w="1276" w:type="dxa"/>
            <w:tcBorders>
              <w:top w:val="single" w:sz="4" w:space="0" w:color="000000"/>
              <w:left w:val="single" w:sz="4" w:space="0" w:color="000000"/>
              <w:bottom w:val="single" w:sz="4" w:space="0" w:color="000000"/>
              <w:right w:val="single" w:sz="4" w:space="0" w:color="000000"/>
            </w:tcBorders>
          </w:tcPr>
          <w:p w14:paraId="2618937E" w14:textId="77777777" w:rsidR="00E90571" w:rsidRPr="005F2F52" w:rsidRDefault="00E90571" w:rsidP="00E87BE8">
            <w:pPr>
              <w:pStyle w:val="BodyText"/>
              <w:spacing w:before="1" w:line="360" w:lineRule="auto"/>
              <w:ind w:left="142"/>
              <w:jc w:val="both"/>
              <w:rPr>
                <w:b/>
                <w:bCs/>
                <w:sz w:val="24"/>
                <w:szCs w:val="24"/>
              </w:rPr>
            </w:pPr>
            <w:r w:rsidRPr="003A716E">
              <w:rPr>
                <w:b/>
                <w:bCs/>
              </w:rPr>
              <w:t>1</w:t>
            </w:r>
          </w:p>
        </w:tc>
        <w:tc>
          <w:tcPr>
            <w:tcW w:w="8080" w:type="dxa"/>
            <w:tcBorders>
              <w:top w:val="single" w:sz="4" w:space="0" w:color="000000"/>
              <w:left w:val="single" w:sz="4" w:space="0" w:color="000000"/>
              <w:bottom w:val="single" w:sz="4" w:space="0" w:color="000000"/>
              <w:right w:val="single" w:sz="4" w:space="0" w:color="000000"/>
            </w:tcBorders>
          </w:tcPr>
          <w:p w14:paraId="17DF1E92" w14:textId="77777777" w:rsidR="00E90571" w:rsidRPr="00B40623" w:rsidRDefault="00E90571" w:rsidP="00E90571">
            <w:pPr>
              <w:pStyle w:val="BodyText"/>
              <w:spacing w:before="1"/>
              <w:ind w:right="557"/>
              <w:rPr>
                <w:b/>
                <w:bCs/>
              </w:rPr>
            </w:pPr>
            <w:r w:rsidRPr="00B40623">
              <w:rPr>
                <w:b/>
                <w:bCs/>
              </w:rPr>
              <w:t>Describe you</w:t>
            </w:r>
            <w:r>
              <w:rPr>
                <w:b/>
                <w:bCs/>
              </w:rPr>
              <w:t>/ your</w:t>
            </w:r>
            <w:r w:rsidRPr="00B40623">
              <w:rPr>
                <w:b/>
                <w:bCs/>
              </w:rPr>
              <w:t xml:space="preserve"> organisation’s experience of </w:t>
            </w:r>
            <w:r>
              <w:rPr>
                <w:b/>
                <w:bCs/>
              </w:rPr>
              <w:t>community research.</w:t>
            </w:r>
          </w:p>
          <w:p w14:paraId="65A479B0" w14:textId="77777777" w:rsidR="00E90571" w:rsidRPr="003A716E" w:rsidRDefault="00E90571" w:rsidP="00E87BE8">
            <w:pPr>
              <w:pStyle w:val="BodyText"/>
              <w:spacing w:before="1"/>
              <w:ind w:right="946"/>
            </w:pPr>
          </w:p>
          <w:p w14:paraId="71DD4D0B" w14:textId="7450D3EA" w:rsidR="00E90571" w:rsidRPr="003A716E" w:rsidRDefault="00E90571" w:rsidP="00E90571">
            <w:pPr>
              <w:pStyle w:val="BodyText"/>
              <w:spacing w:before="1"/>
              <w:ind w:right="274"/>
            </w:pPr>
            <w:r w:rsidRPr="003A716E">
              <w:t>You should support your response with examples and any client/ customer endorsements relative to them.</w:t>
            </w:r>
          </w:p>
          <w:p w14:paraId="51E1A5B7" w14:textId="77777777" w:rsidR="00E90571" w:rsidRPr="005F2F52" w:rsidRDefault="00E90571" w:rsidP="00E87BE8">
            <w:pPr>
              <w:pStyle w:val="BodyText"/>
              <w:spacing w:before="1" w:line="360" w:lineRule="auto"/>
              <w:ind w:left="142"/>
              <w:jc w:val="center"/>
              <w:rPr>
                <w:b/>
                <w:bCs/>
                <w:sz w:val="24"/>
                <w:szCs w:val="24"/>
              </w:rPr>
            </w:pPr>
          </w:p>
        </w:tc>
      </w:tr>
      <w:tr w:rsidR="00E90571" w:rsidRPr="005F2F52" w14:paraId="4FB69DEB" w14:textId="77777777" w:rsidTr="00E87BE8">
        <w:trPr>
          <w:trHeight w:val="275"/>
        </w:trPr>
        <w:tc>
          <w:tcPr>
            <w:tcW w:w="1276" w:type="dxa"/>
            <w:tcBorders>
              <w:top w:val="single" w:sz="4" w:space="0" w:color="000000"/>
              <w:left w:val="single" w:sz="4" w:space="0" w:color="000000"/>
              <w:bottom w:val="single" w:sz="4" w:space="0" w:color="000000"/>
              <w:right w:val="single" w:sz="4" w:space="0" w:color="000000"/>
            </w:tcBorders>
          </w:tcPr>
          <w:p w14:paraId="7283EF25" w14:textId="77777777" w:rsidR="00E90571" w:rsidRPr="003A716E" w:rsidRDefault="00E90571" w:rsidP="00E87BE8">
            <w:pPr>
              <w:pStyle w:val="BodyText"/>
              <w:spacing w:before="1" w:line="360" w:lineRule="auto"/>
              <w:ind w:left="142"/>
              <w:jc w:val="both"/>
              <w:rPr>
                <w:b/>
                <w:bCs/>
              </w:rPr>
            </w:pPr>
          </w:p>
        </w:tc>
        <w:tc>
          <w:tcPr>
            <w:tcW w:w="8080" w:type="dxa"/>
            <w:tcBorders>
              <w:top w:val="single" w:sz="4" w:space="0" w:color="000000"/>
              <w:left w:val="single" w:sz="4" w:space="0" w:color="000000"/>
              <w:bottom w:val="single" w:sz="4" w:space="0" w:color="000000"/>
              <w:right w:val="single" w:sz="4" w:space="0" w:color="000000"/>
            </w:tcBorders>
          </w:tcPr>
          <w:p w14:paraId="4A7A4505" w14:textId="77777777" w:rsidR="00E90571" w:rsidRPr="00B40623" w:rsidRDefault="00E90571" w:rsidP="00E87BE8">
            <w:pPr>
              <w:pStyle w:val="BodyText"/>
              <w:spacing w:before="1"/>
              <w:ind w:right="946"/>
              <w:rPr>
                <w:b/>
                <w:bCs/>
              </w:rPr>
            </w:pPr>
          </w:p>
        </w:tc>
      </w:tr>
      <w:tr w:rsidR="00E90571" w:rsidRPr="004C34E7" w14:paraId="2CD57844" w14:textId="77777777" w:rsidTr="00E87BE8">
        <w:trPr>
          <w:trHeight w:val="545"/>
        </w:trPr>
        <w:tc>
          <w:tcPr>
            <w:tcW w:w="9356" w:type="dxa"/>
            <w:gridSpan w:val="2"/>
            <w:tcBorders>
              <w:top w:val="single" w:sz="4" w:space="0" w:color="000000"/>
              <w:left w:val="single" w:sz="4" w:space="0" w:color="000000"/>
              <w:bottom w:val="single" w:sz="4" w:space="0" w:color="000000"/>
              <w:right w:val="single" w:sz="4" w:space="0" w:color="000000"/>
            </w:tcBorders>
          </w:tcPr>
          <w:p w14:paraId="2BD516B1" w14:textId="77777777" w:rsidR="00E90571" w:rsidRDefault="00E90571" w:rsidP="00E87BE8">
            <w:pPr>
              <w:pStyle w:val="BodyText"/>
              <w:spacing w:before="1"/>
              <w:ind w:right="946"/>
              <w:rPr>
                <w:b/>
                <w:bCs/>
                <w:sz w:val="24"/>
                <w:szCs w:val="24"/>
              </w:rPr>
            </w:pPr>
            <w:r w:rsidRPr="003A716E">
              <w:rPr>
                <w:b/>
                <w:bCs/>
                <w:sz w:val="24"/>
                <w:szCs w:val="24"/>
              </w:rPr>
              <w:t>Supplier Response</w:t>
            </w:r>
          </w:p>
          <w:p w14:paraId="28D4415E" w14:textId="77777777" w:rsidR="00E90571" w:rsidRDefault="00E90571" w:rsidP="00E87BE8">
            <w:pPr>
              <w:pStyle w:val="BodyText"/>
              <w:spacing w:before="1"/>
            </w:pPr>
            <w:r>
              <w:t xml:space="preserve"> </w:t>
            </w:r>
          </w:p>
          <w:p w14:paraId="71DC8E69" w14:textId="77777777" w:rsidR="00E90571" w:rsidRDefault="00E90571" w:rsidP="00E87BE8">
            <w:pPr>
              <w:pStyle w:val="BodyText"/>
              <w:spacing w:before="1"/>
              <w:ind w:right="946"/>
            </w:pPr>
          </w:p>
          <w:p w14:paraId="35503520" w14:textId="77777777" w:rsidR="00E90571" w:rsidRDefault="00E90571" w:rsidP="00E87BE8">
            <w:pPr>
              <w:pStyle w:val="BodyText"/>
              <w:spacing w:before="1"/>
              <w:ind w:right="946"/>
            </w:pPr>
          </w:p>
          <w:p w14:paraId="6112E484" w14:textId="77777777" w:rsidR="00E90571" w:rsidRPr="003A716E" w:rsidRDefault="00E90571" w:rsidP="00E87BE8">
            <w:pPr>
              <w:pStyle w:val="BodyText"/>
              <w:spacing w:before="1"/>
              <w:ind w:right="946"/>
            </w:pPr>
          </w:p>
        </w:tc>
      </w:tr>
    </w:tbl>
    <w:p w14:paraId="2B143B47" w14:textId="77777777" w:rsidR="00E90571" w:rsidRDefault="00E90571" w:rsidP="00B40623">
      <w:pPr>
        <w:spacing w:after="0" w:line="240" w:lineRule="auto"/>
        <w:jc w:val="both"/>
      </w:pPr>
    </w:p>
    <w:tbl>
      <w:tblPr>
        <w:tblW w:w="9356" w:type="dxa"/>
        <w:tblInd w:w="-5" w:type="dxa"/>
        <w:tblLayout w:type="fixed"/>
        <w:tblCellMar>
          <w:left w:w="0" w:type="dxa"/>
          <w:right w:w="0" w:type="dxa"/>
        </w:tblCellMar>
        <w:tblLook w:val="0000" w:firstRow="0" w:lastRow="0" w:firstColumn="0" w:lastColumn="0" w:noHBand="0" w:noVBand="0"/>
      </w:tblPr>
      <w:tblGrid>
        <w:gridCol w:w="1276"/>
        <w:gridCol w:w="8080"/>
      </w:tblGrid>
      <w:tr w:rsidR="00E90571" w:rsidRPr="005F2F52" w14:paraId="568FBD3F" w14:textId="77777777" w:rsidTr="00E87BE8">
        <w:trPr>
          <w:trHeight w:val="275"/>
        </w:trPr>
        <w:tc>
          <w:tcPr>
            <w:tcW w:w="1276" w:type="dxa"/>
            <w:tcBorders>
              <w:top w:val="single" w:sz="4" w:space="0" w:color="000000"/>
              <w:left w:val="single" w:sz="4" w:space="0" w:color="000000"/>
              <w:bottom w:val="single" w:sz="4" w:space="0" w:color="000000"/>
              <w:right w:val="single" w:sz="4" w:space="0" w:color="000000"/>
            </w:tcBorders>
          </w:tcPr>
          <w:p w14:paraId="309EA487" w14:textId="77777777" w:rsidR="00E90571" w:rsidRPr="005F2F52" w:rsidRDefault="00E90571" w:rsidP="00E87BE8">
            <w:pPr>
              <w:pStyle w:val="BodyText"/>
              <w:spacing w:before="1" w:line="360" w:lineRule="auto"/>
              <w:ind w:left="142"/>
              <w:jc w:val="both"/>
              <w:rPr>
                <w:b/>
                <w:bCs/>
                <w:sz w:val="24"/>
                <w:szCs w:val="24"/>
              </w:rPr>
            </w:pPr>
            <w:r>
              <w:rPr>
                <w:b/>
                <w:bCs/>
              </w:rPr>
              <w:t>2</w:t>
            </w:r>
          </w:p>
        </w:tc>
        <w:tc>
          <w:tcPr>
            <w:tcW w:w="8080" w:type="dxa"/>
            <w:tcBorders>
              <w:top w:val="single" w:sz="4" w:space="0" w:color="000000"/>
              <w:left w:val="single" w:sz="4" w:space="0" w:color="000000"/>
              <w:bottom w:val="single" w:sz="4" w:space="0" w:color="000000"/>
              <w:right w:val="single" w:sz="4" w:space="0" w:color="000000"/>
            </w:tcBorders>
          </w:tcPr>
          <w:p w14:paraId="511A9EFE" w14:textId="77777777" w:rsidR="00E90571" w:rsidRPr="00B83F26" w:rsidRDefault="00E90571" w:rsidP="00E87BE8">
            <w:pPr>
              <w:pStyle w:val="BodyText"/>
              <w:spacing w:before="1"/>
              <w:ind w:right="946"/>
              <w:rPr>
                <w:b/>
                <w:bCs/>
              </w:rPr>
            </w:pPr>
            <w:r w:rsidRPr="00B83F26">
              <w:rPr>
                <w:b/>
                <w:bCs/>
              </w:rPr>
              <w:t xml:space="preserve">Describe </w:t>
            </w:r>
            <w:r>
              <w:rPr>
                <w:b/>
                <w:bCs/>
              </w:rPr>
              <w:t>your experience in working with the VCSE sector</w:t>
            </w:r>
            <w:r w:rsidRPr="00B83F26">
              <w:rPr>
                <w:b/>
                <w:bCs/>
              </w:rPr>
              <w:t>.</w:t>
            </w:r>
          </w:p>
          <w:p w14:paraId="055248D9" w14:textId="77777777" w:rsidR="00E90571" w:rsidRDefault="00E90571" w:rsidP="00E87BE8">
            <w:pPr>
              <w:pStyle w:val="BodyText"/>
              <w:spacing w:before="1"/>
              <w:ind w:right="946"/>
            </w:pPr>
          </w:p>
          <w:p w14:paraId="40C166C0" w14:textId="77777777" w:rsidR="00E90571" w:rsidRPr="005F2F52" w:rsidRDefault="00E90571" w:rsidP="00E87BE8">
            <w:pPr>
              <w:pStyle w:val="BodyText"/>
              <w:spacing w:before="1" w:line="360" w:lineRule="auto"/>
              <w:ind w:left="142"/>
              <w:jc w:val="center"/>
              <w:rPr>
                <w:b/>
                <w:bCs/>
                <w:sz w:val="24"/>
                <w:szCs w:val="24"/>
              </w:rPr>
            </w:pPr>
          </w:p>
        </w:tc>
      </w:tr>
      <w:tr w:rsidR="00E90571" w:rsidRPr="004C34E7" w14:paraId="72F92D3E" w14:textId="77777777" w:rsidTr="00E87BE8">
        <w:trPr>
          <w:trHeight w:val="545"/>
        </w:trPr>
        <w:tc>
          <w:tcPr>
            <w:tcW w:w="9356" w:type="dxa"/>
            <w:gridSpan w:val="2"/>
            <w:tcBorders>
              <w:top w:val="single" w:sz="4" w:space="0" w:color="000000"/>
              <w:left w:val="single" w:sz="4" w:space="0" w:color="000000"/>
              <w:bottom w:val="single" w:sz="4" w:space="0" w:color="000000"/>
              <w:right w:val="single" w:sz="4" w:space="0" w:color="000000"/>
            </w:tcBorders>
          </w:tcPr>
          <w:p w14:paraId="635C107F" w14:textId="77777777" w:rsidR="00E90571" w:rsidRDefault="00E90571" w:rsidP="00E87BE8">
            <w:pPr>
              <w:pStyle w:val="BodyText"/>
              <w:spacing w:before="1"/>
              <w:ind w:right="946"/>
              <w:rPr>
                <w:b/>
                <w:bCs/>
                <w:sz w:val="24"/>
                <w:szCs w:val="24"/>
              </w:rPr>
            </w:pPr>
            <w:r w:rsidRPr="003A716E">
              <w:rPr>
                <w:b/>
                <w:bCs/>
                <w:sz w:val="24"/>
                <w:szCs w:val="24"/>
              </w:rPr>
              <w:t>Supplier Response</w:t>
            </w:r>
          </w:p>
          <w:p w14:paraId="5DF1C694" w14:textId="77777777" w:rsidR="00E90571" w:rsidRDefault="00E90571" w:rsidP="00E87BE8">
            <w:pPr>
              <w:pStyle w:val="BodyText"/>
              <w:spacing w:before="1"/>
            </w:pPr>
            <w:r>
              <w:t xml:space="preserve"> </w:t>
            </w:r>
          </w:p>
          <w:p w14:paraId="1F5C11EE" w14:textId="77777777" w:rsidR="00E90571" w:rsidRPr="003A716E" w:rsidRDefault="00E90571" w:rsidP="00E87BE8">
            <w:pPr>
              <w:pStyle w:val="BodyText"/>
              <w:spacing w:before="1"/>
              <w:ind w:right="946"/>
            </w:pPr>
          </w:p>
          <w:p w14:paraId="2A289C19" w14:textId="77777777" w:rsidR="00E90571" w:rsidRPr="003A716E" w:rsidRDefault="00E90571" w:rsidP="00E87BE8">
            <w:pPr>
              <w:pStyle w:val="BodyText"/>
              <w:spacing w:before="1"/>
              <w:ind w:right="946"/>
            </w:pPr>
          </w:p>
        </w:tc>
      </w:tr>
    </w:tbl>
    <w:p w14:paraId="797DFDD4" w14:textId="77777777" w:rsidR="00E90571" w:rsidRDefault="00E90571" w:rsidP="00B40623">
      <w:pPr>
        <w:spacing w:after="0" w:line="240" w:lineRule="auto"/>
        <w:jc w:val="both"/>
      </w:pPr>
    </w:p>
    <w:tbl>
      <w:tblPr>
        <w:tblW w:w="9356" w:type="dxa"/>
        <w:tblInd w:w="-5" w:type="dxa"/>
        <w:tblLayout w:type="fixed"/>
        <w:tblCellMar>
          <w:left w:w="0" w:type="dxa"/>
          <w:right w:w="0" w:type="dxa"/>
        </w:tblCellMar>
        <w:tblLook w:val="0000" w:firstRow="0" w:lastRow="0" w:firstColumn="0" w:lastColumn="0" w:noHBand="0" w:noVBand="0"/>
      </w:tblPr>
      <w:tblGrid>
        <w:gridCol w:w="1276"/>
        <w:gridCol w:w="8080"/>
      </w:tblGrid>
      <w:tr w:rsidR="00E90571" w:rsidRPr="004C34E7" w14:paraId="38A273F3" w14:textId="77777777" w:rsidTr="00E87BE8">
        <w:trPr>
          <w:trHeight w:val="545"/>
        </w:trPr>
        <w:tc>
          <w:tcPr>
            <w:tcW w:w="1276" w:type="dxa"/>
            <w:tcBorders>
              <w:top w:val="single" w:sz="4" w:space="0" w:color="000000"/>
              <w:left w:val="single" w:sz="4" w:space="0" w:color="000000"/>
              <w:bottom w:val="single" w:sz="4" w:space="0" w:color="000000"/>
              <w:right w:val="single" w:sz="4" w:space="0" w:color="000000"/>
            </w:tcBorders>
          </w:tcPr>
          <w:p w14:paraId="7D326876" w14:textId="08030076" w:rsidR="00E90571" w:rsidRPr="003A716E" w:rsidRDefault="00E90571" w:rsidP="00E87BE8">
            <w:pPr>
              <w:pStyle w:val="BodyText"/>
              <w:spacing w:before="1" w:line="360" w:lineRule="auto"/>
              <w:ind w:left="142"/>
              <w:jc w:val="both"/>
              <w:rPr>
                <w:b/>
                <w:bCs/>
              </w:rPr>
            </w:pPr>
            <w:bookmarkStart w:id="14" w:name="_Toc167367573"/>
            <w:r>
              <w:rPr>
                <w:b/>
                <w:bCs/>
              </w:rPr>
              <w:t>3</w:t>
            </w:r>
          </w:p>
        </w:tc>
        <w:tc>
          <w:tcPr>
            <w:tcW w:w="8080" w:type="dxa"/>
            <w:tcBorders>
              <w:top w:val="single" w:sz="4" w:space="0" w:color="000000"/>
              <w:left w:val="single" w:sz="4" w:space="0" w:color="000000"/>
              <w:bottom w:val="single" w:sz="4" w:space="0" w:color="000000"/>
              <w:right w:val="single" w:sz="4" w:space="0" w:color="000000"/>
            </w:tcBorders>
          </w:tcPr>
          <w:p w14:paraId="11DE6145" w14:textId="31E5338E" w:rsidR="00E90571" w:rsidRPr="00B83F26" w:rsidRDefault="00E90571" w:rsidP="00E90571">
            <w:pPr>
              <w:pStyle w:val="BodyText"/>
              <w:spacing w:before="1"/>
              <w:ind w:right="274"/>
              <w:rPr>
                <w:b/>
                <w:bCs/>
              </w:rPr>
            </w:pPr>
            <w:r w:rsidRPr="00B83F26">
              <w:rPr>
                <w:b/>
                <w:bCs/>
              </w:rPr>
              <w:t>Describe – broadly – your strategy for identifying and analysing existing learning and impactful frameworks and delivery models across the UK.</w:t>
            </w:r>
          </w:p>
          <w:p w14:paraId="1B4644D9" w14:textId="77777777" w:rsidR="00E90571" w:rsidRDefault="00E90571" w:rsidP="00E87BE8">
            <w:pPr>
              <w:pStyle w:val="BodyText"/>
              <w:spacing w:before="1"/>
              <w:ind w:right="946"/>
            </w:pPr>
          </w:p>
          <w:p w14:paraId="71CBF5D2" w14:textId="77777777" w:rsidR="00E90571" w:rsidRPr="003A716E" w:rsidRDefault="00E90571" w:rsidP="00E87BE8">
            <w:pPr>
              <w:pStyle w:val="BodyText"/>
              <w:spacing w:before="1"/>
              <w:ind w:right="946"/>
            </w:pPr>
          </w:p>
        </w:tc>
      </w:tr>
      <w:tr w:rsidR="00E90571" w:rsidRPr="004C34E7" w14:paraId="47B756D1" w14:textId="77777777" w:rsidTr="00E87BE8">
        <w:trPr>
          <w:trHeight w:val="545"/>
        </w:trPr>
        <w:tc>
          <w:tcPr>
            <w:tcW w:w="9356" w:type="dxa"/>
            <w:gridSpan w:val="2"/>
            <w:tcBorders>
              <w:top w:val="single" w:sz="4" w:space="0" w:color="000000"/>
              <w:left w:val="single" w:sz="4" w:space="0" w:color="000000"/>
              <w:bottom w:val="single" w:sz="4" w:space="0" w:color="000000"/>
              <w:right w:val="single" w:sz="4" w:space="0" w:color="000000"/>
            </w:tcBorders>
          </w:tcPr>
          <w:p w14:paraId="4B46F217" w14:textId="77777777" w:rsidR="00E90571" w:rsidRDefault="00E90571" w:rsidP="00E87BE8">
            <w:pPr>
              <w:pStyle w:val="BodyText"/>
              <w:spacing w:before="1"/>
              <w:ind w:right="946"/>
              <w:rPr>
                <w:b/>
                <w:bCs/>
                <w:sz w:val="24"/>
                <w:szCs w:val="24"/>
              </w:rPr>
            </w:pPr>
            <w:r w:rsidRPr="003A716E">
              <w:rPr>
                <w:b/>
                <w:bCs/>
                <w:sz w:val="24"/>
                <w:szCs w:val="24"/>
              </w:rPr>
              <w:t>Supplier Response</w:t>
            </w:r>
          </w:p>
          <w:p w14:paraId="7BC23AC3" w14:textId="77777777" w:rsidR="00E90571" w:rsidRDefault="00E90571" w:rsidP="00E87BE8">
            <w:pPr>
              <w:pStyle w:val="BodyText"/>
              <w:spacing w:before="1"/>
            </w:pPr>
            <w:r>
              <w:t xml:space="preserve"> </w:t>
            </w:r>
          </w:p>
          <w:p w14:paraId="655545F2" w14:textId="77777777" w:rsidR="00E90571" w:rsidRPr="003A716E" w:rsidRDefault="00E90571" w:rsidP="00E87BE8">
            <w:pPr>
              <w:pStyle w:val="BodyText"/>
              <w:spacing w:before="1"/>
              <w:ind w:right="946"/>
            </w:pPr>
          </w:p>
          <w:p w14:paraId="13693F8A" w14:textId="77777777" w:rsidR="00E90571" w:rsidRPr="003A716E" w:rsidRDefault="00E90571" w:rsidP="00E87BE8">
            <w:pPr>
              <w:pStyle w:val="BodyText"/>
              <w:spacing w:before="1"/>
              <w:ind w:right="946"/>
            </w:pPr>
          </w:p>
        </w:tc>
      </w:tr>
    </w:tbl>
    <w:p w14:paraId="0A61E08A" w14:textId="77777777" w:rsidR="00E90571" w:rsidRDefault="00E90571" w:rsidP="00FB68B1">
      <w:pPr>
        <w:pStyle w:val="Heading1"/>
      </w:pPr>
    </w:p>
    <w:p w14:paraId="6C95AA14" w14:textId="77777777" w:rsidR="00E90571" w:rsidRDefault="00E90571" w:rsidP="00FB68B1">
      <w:pPr>
        <w:pStyle w:val="Heading1"/>
      </w:pPr>
    </w:p>
    <w:p w14:paraId="62A52EC1" w14:textId="77777777" w:rsidR="00E90571" w:rsidRDefault="00E90571" w:rsidP="00FB68B1">
      <w:pPr>
        <w:pStyle w:val="Heading1"/>
      </w:pPr>
    </w:p>
    <w:p w14:paraId="68598DBF" w14:textId="77777777" w:rsidR="00E90571" w:rsidRDefault="00E90571" w:rsidP="00E90571"/>
    <w:p w14:paraId="621A4EFF" w14:textId="77777777" w:rsidR="00E90571" w:rsidRPr="00E90571" w:rsidRDefault="00E90571" w:rsidP="00E90571"/>
    <w:p w14:paraId="389650DB" w14:textId="44AAAC6A" w:rsidR="00FB68B1" w:rsidRPr="009B3244" w:rsidRDefault="00FB68B1" w:rsidP="00FB68B1">
      <w:pPr>
        <w:pStyle w:val="Heading1"/>
      </w:pPr>
      <w:r w:rsidRPr="009B3244">
        <w:lastRenderedPageBreak/>
        <w:t>Annex 3</w:t>
      </w:r>
      <w:r>
        <w:t xml:space="preserve"> – Pricing Schedule</w:t>
      </w:r>
      <w:bookmarkEnd w:id="14"/>
    </w:p>
    <w:p w14:paraId="79A8AE95" w14:textId="77777777" w:rsidR="00FB68B1" w:rsidRDefault="00FB68B1" w:rsidP="00FB68B1">
      <w:pPr>
        <w:pStyle w:val="BodyText"/>
        <w:spacing w:before="1"/>
        <w:ind w:right="946"/>
        <w:jc w:val="both"/>
        <w:rPr>
          <w:b/>
          <w:bCs/>
          <w:sz w:val="24"/>
          <w:szCs w:val="24"/>
        </w:rPr>
      </w:pPr>
    </w:p>
    <w:tbl>
      <w:tblPr>
        <w:tblStyle w:val="TableGrid"/>
        <w:tblW w:w="0" w:type="auto"/>
        <w:tblLook w:val="04A0" w:firstRow="1" w:lastRow="0" w:firstColumn="1" w:lastColumn="0" w:noHBand="0" w:noVBand="1"/>
      </w:tblPr>
      <w:tblGrid>
        <w:gridCol w:w="5807"/>
        <w:gridCol w:w="3209"/>
      </w:tblGrid>
      <w:tr w:rsidR="00FB68B1" w14:paraId="132B4486" w14:textId="77777777" w:rsidTr="00FB68B1">
        <w:tc>
          <w:tcPr>
            <w:tcW w:w="5807" w:type="dxa"/>
            <w:shd w:val="clear" w:color="auto" w:fill="FFFF00"/>
          </w:tcPr>
          <w:p w14:paraId="2F7C45A6" w14:textId="74FE9699" w:rsidR="00FB68B1" w:rsidRDefault="00FB68B1" w:rsidP="00FB68B1">
            <w:pPr>
              <w:pStyle w:val="BodyText"/>
              <w:spacing w:before="1"/>
              <w:ind w:right="946"/>
              <w:rPr>
                <w:b/>
                <w:bCs/>
                <w:sz w:val="24"/>
                <w:szCs w:val="24"/>
              </w:rPr>
            </w:pPr>
            <w:r w:rsidRPr="00FB68B1">
              <w:rPr>
                <w:b/>
                <w:bCs/>
                <w:sz w:val="24"/>
                <w:szCs w:val="24"/>
              </w:rPr>
              <w:t>PRICING SCHEDULE – Contract 1</w:t>
            </w:r>
          </w:p>
        </w:tc>
        <w:tc>
          <w:tcPr>
            <w:tcW w:w="3209" w:type="dxa"/>
            <w:shd w:val="clear" w:color="auto" w:fill="FFFF00"/>
          </w:tcPr>
          <w:p w14:paraId="4D88C646" w14:textId="1C91D1B7" w:rsidR="00FB68B1" w:rsidRDefault="00FB68B1" w:rsidP="00FB68B1">
            <w:pPr>
              <w:pStyle w:val="BodyText"/>
              <w:spacing w:before="1"/>
              <w:ind w:right="946"/>
              <w:rPr>
                <w:b/>
                <w:bCs/>
                <w:sz w:val="24"/>
                <w:szCs w:val="24"/>
              </w:rPr>
            </w:pPr>
            <w:r>
              <w:rPr>
                <w:b/>
                <w:bCs/>
                <w:sz w:val="24"/>
                <w:szCs w:val="24"/>
              </w:rPr>
              <w:t>Price (excluding VAT)</w:t>
            </w:r>
          </w:p>
        </w:tc>
      </w:tr>
      <w:tr w:rsidR="00FB68B1" w14:paraId="37075BFF" w14:textId="77777777" w:rsidTr="00FB68B1">
        <w:trPr>
          <w:trHeight w:val="1485"/>
        </w:trPr>
        <w:tc>
          <w:tcPr>
            <w:tcW w:w="5807" w:type="dxa"/>
          </w:tcPr>
          <w:p w14:paraId="37F7854A" w14:textId="1262685B" w:rsidR="00FB68B1" w:rsidRPr="00B83F26" w:rsidRDefault="00B83F26" w:rsidP="00FB68B1">
            <w:pPr>
              <w:pStyle w:val="BodyText"/>
              <w:spacing w:before="1"/>
              <w:ind w:right="946"/>
              <w:jc w:val="both"/>
              <w:rPr>
                <w:i/>
                <w:iCs/>
              </w:rPr>
            </w:pPr>
            <w:r w:rsidRPr="00B83F26">
              <w:rPr>
                <w:i/>
                <w:iCs/>
              </w:rPr>
              <w:t>Tell us your d</w:t>
            </w:r>
            <w:r w:rsidR="00FB68B1" w:rsidRPr="00B83F26">
              <w:rPr>
                <w:i/>
                <w:iCs/>
              </w:rPr>
              <w:t xml:space="preserve">ay rate and </w:t>
            </w:r>
            <w:r w:rsidRPr="00B83F26">
              <w:rPr>
                <w:i/>
                <w:iCs/>
              </w:rPr>
              <w:t xml:space="preserve">the </w:t>
            </w:r>
            <w:r w:rsidR="00FB68B1" w:rsidRPr="00B83F26">
              <w:rPr>
                <w:i/>
                <w:iCs/>
              </w:rPr>
              <w:t>number of days</w:t>
            </w:r>
            <w:r w:rsidRPr="00B83F26">
              <w:rPr>
                <w:i/>
                <w:iCs/>
              </w:rPr>
              <w:t xml:space="preserve"> you will spend on the contract.</w:t>
            </w:r>
          </w:p>
          <w:p w14:paraId="7DF07B07" w14:textId="77777777" w:rsidR="00FB68B1" w:rsidRPr="00B83F26" w:rsidRDefault="00FB68B1" w:rsidP="00FB68B1">
            <w:pPr>
              <w:pStyle w:val="BodyText"/>
              <w:spacing w:before="1"/>
              <w:ind w:right="946"/>
              <w:jc w:val="both"/>
              <w:rPr>
                <w:b/>
                <w:bCs/>
              </w:rPr>
            </w:pPr>
          </w:p>
        </w:tc>
        <w:tc>
          <w:tcPr>
            <w:tcW w:w="3209" w:type="dxa"/>
          </w:tcPr>
          <w:p w14:paraId="0DACBE25" w14:textId="77777777" w:rsidR="00FB68B1" w:rsidRDefault="00FB68B1" w:rsidP="00FB68B1">
            <w:pPr>
              <w:pStyle w:val="BodyText"/>
              <w:spacing w:before="1"/>
              <w:ind w:right="946"/>
              <w:rPr>
                <w:b/>
                <w:bCs/>
                <w:sz w:val="24"/>
                <w:szCs w:val="24"/>
              </w:rPr>
            </w:pPr>
          </w:p>
        </w:tc>
      </w:tr>
      <w:tr w:rsidR="00FB68B1" w14:paraId="5A198BB2" w14:textId="77777777" w:rsidTr="00FB68B1">
        <w:tc>
          <w:tcPr>
            <w:tcW w:w="5807" w:type="dxa"/>
          </w:tcPr>
          <w:p w14:paraId="5BD27C95" w14:textId="77777777" w:rsidR="00FB68B1" w:rsidRPr="00B83F26" w:rsidRDefault="00FB68B1" w:rsidP="00FB68B1">
            <w:pPr>
              <w:pStyle w:val="BodyText"/>
              <w:spacing w:before="1"/>
              <w:ind w:right="946"/>
              <w:rPr>
                <w:i/>
                <w:iCs/>
              </w:rPr>
            </w:pPr>
            <w:r w:rsidRPr="00B83F26">
              <w:rPr>
                <w:i/>
                <w:iCs/>
              </w:rPr>
              <w:t>Details of any other disbursements you intend to seek remuneration for, under this contract</w:t>
            </w:r>
            <w:r w:rsidR="00B83F26" w:rsidRPr="00B83F26">
              <w:rPr>
                <w:i/>
                <w:iCs/>
              </w:rPr>
              <w:t>.</w:t>
            </w:r>
          </w:p>
          <w:p w14:paraId="335F5AC8" w14:textId="77777777" w:rsidR="00B83F26" w:rsidRPr="00B83F26" w:rsidRDefault="00B83F26" w:rsidP="00FB68B1">
            <w:pPr>
              <w:pStyle w:val="BodyText"/>
              <w:spacing w:before="1"/>
              <w:ind w:right="946"/>
              <w:rPr>
                <w:i/>
                <w:iCs/>
              </w:rPr>
            </w:pPr>
          </w:p>
          <w:p w14:paraId="6ABD2262" w14:textId="57623231" w:rsidR="00B83F26" w:rsidRPr="00B83F26" w:rsidRDefault="00B83F26" w:rsidP="00FB68B1">
            <w:pPr>
              <w:pStyle w:val="BodyText"/>
              <w:spacing w:before="1"/>
              <w:ind w:right="946"/>
              <w:rPr>
                <w:i/>
                <w:iCs/>
              </w:rPr>
            </w:pPr>
          </w:p>
        </w:tc>
        <w:tc>
          <w:tcPr>
            <w:tcW w:w="3209" w:type="dxa"/>
          </w:tcPr>
          <w:p w14:paraId="74DCEA68" w14:textId="77777777" w:rsidR="00FB68B1" w:rsidRDefault="00FB68B1" w:rsidP="00FB68B1">
            <w:pPr>
              <w:pStyle w:val="BodyText"/>
              <w:spacing w:before="1"/>
              <w:ind w:right="946"/>
              <w:rPr>
                <w:b/>
                <w:bCs/>
                <w:sz w:val="24"/>
                <w:szCs w:val="24"/>
              </w:rPr>
            </w:pPr>
          </w:p>
        </w:tc>
      </w:tr>
      <w:tr w:rsidR="00FB68B1" w14:paraId="0110B405" w14:textId="77777777" w:rsidTr="00FB68B1">
        <w:tc>
          <w:tcPr>
            <w:tcW w:w="5807" w:type="dxa"/>
          </w:tcPr>
          <w:p w14:paraId="23151851" w14:textId="77777777" w:rsidR="00FB68B1" w:rsidRDefault="00FB68B1" w:rsidP="00FB68B1">
            <w:pPr>
              <w:pStyle w:val="BodyText"/>
              <w:spacing w:before="1"/>
              <w:ind w:right="946"/>
              <w:jc w:val="both"/>
              <w:rPr>
                <w:b/>
                <w:bCs/>
                <w:sz w:val="24"/>
                <w:szCs w:val="24"/>
              </w:rPr>
            </w:pPr>
            <w:r>
              <w:rPr>
                <w:b/>
                <w:bCs/>
                <w:sz w:val="24"/>
                <w:szCs w:val="24"/>
              </w:rPr>
              <w:t>TOTAL</w:t>
            </w:r>
          </w:p>
          <w:p w14:paraId="7D811C28" w14:textId="6C51A247" w:rsidR="00FB68B1" w:rsidRDefault="00FB68B1" w:rsidP="00FB68B1">
            <w:pPr>
              <w:pStyle w:val="BodyText"/>
              <w:spacing w:before="1"/>
              <w:ind w:right="946"/>
              <w:jc w:val="both"/>
              <w:rPr>
                <w:b/>
                <w:bCs/>
                <w:sz w:val="24"/>
                <w:szCs w:val="24"/>
              </w:rPr>
            </w:pPr>
          </w:p>
        </w:tc>
        <w:tc>
          <w:tcPr>
            <w:tcW w:w="3209" w:type="dxa"/>
          </w:tcPr>
          <w:p w14:paraId="5D221F1E" w14:textId="77777777" w:rsidR="00FB68B1" w:rsidRDefault="00FB68B1" w:rsidP="00FB68B1">
            <w:pPr>
              <w:pStyle w:val="BodyText"/>
              <w:spacing w:before="1"/>
              <w:ind w:right="946"/>
              <w:rPr>
                <w:b/>
                <w:bCs/>
                <w:sz w:val="24"/>
                <w:szCs w:val="24"/>
              </w:rPr>
            </w:pPr>
          </w:p>
        </w:tc>
      </w:tr>
      <w:tr w:rsidR="00FB68B1" w14:paraId="60AAAAA4" w14:textId="77777777" w:rsidTr="00E90571">
        <w:tc>
          <w:tcPr>
            <w:tcW w:w="5807" w:type="dxa"/>
            <w:shd w:val="clear" w:color="auto" w:fill="FFC000"/>
          </w:tcPr>
          <w:p w14:paraId="30611536" w14:textId="582DA1AC" w:rsidR="00FB68B1" w:rsidRDefault="00FB68B1" w:rsidP="00FB68B1">
            <w:pPr>
              <w:pStyle w:val="BodyText"/>
              <w:spacing w:before="1"/>
              <w:ind w:right="946"/>
              <w:jc w:val="both"/>
              <w:rPr>
                <w:b/>
                <w:bCs/>
                <w:sz w:val="24"/>
                <w:szCs w:val="24"/>
              </w:rPr>
            </w:pPr>
            <w:r w:rsidRPr="00FB68B1">
              <w:rPr>
                <w:b/>
                <w:bCs/>
                <w:sz w:val="24"/>
                <w:szCs w:val="24"/>
              </w:rPr>
              <w:t xml:space="preserve">PRICING SCHEDULE – Contract </w:t>
            </w:r>
            <w:r>
              <w:rPr>
                <w:b/>
                <w:bCs/>
                <w:sz w:val="24"/>
                <w:szCs w:val="24"/>
              </w:rPr>
              <w:t>2</w:t>
            </w:r>
          </w:p>
        </w:tc>
        <w:tc>
          <w:tcPr>
            <w:tcW w:w="3209" w:type="dxa"/>
            <w:shd w:val="clear" w:color="auto" w:fill="FFC000"/>
          </w:tcPr>
          <w:p w14:paraId="17778EB6" w14:textId="2CE0F981" w:rsidR="00FB68B1" w:rsidRDefault="00FB68B1" w:rsidP="00FB68B1">
            <w:pPr>
              <w:pStyle w:val="BodyText"/>
              <w:spacing w:before="1"/>
              <w:ind w:right="946"/>
              <w:rPr>
                <w:b/>
                <w:bCs/>
                <w:sz w:val="24"/>
                <w:szCs w:val="24"/>
              </w:rPr>
            </w:pPr>
            <w:r>
              <w:rPr>
                <w:b/>
                <w:bCs/>
                <w:sz w:val="24"/>
                <w:szCs w:val="24"/>
              </w:rPr>
              <w:t>Price (excluding VAT)</w:t>
            </w:r>
          </w:p>
        </w:tc>
      </w:tr>
      <w:tr w:rsidR="00FB68B1" w14:paraId="60A4D540" w14:textId="77777777" w:rsidTr="00FB68B1">
        <w:tc>
          <w:tcPr>
            <w:tcW w:w="5807" w:type="dxa"/>
          </w:tcPr>
          <w:p w14:paraId="0AF53A46" w14:textId="77777777" w:rsidR="00B83F26" w:rsidRPr="00B83F26" w:rsidRDefault="00B83F26" w:rsidP="00B83F26">
            <w:pPr>
              <w:pStyle w:val="BodyText"/>
              <w:rPr>
                <w:i/>
                <w:iCs/>
              </w:rPr>
            </w:pPr>
            <w:r w:rsidRPr="00B83F26">
              <w:rPr>
                <w:i/>
                <w:iCs/>
              </w:rPr>
              <w:t>Tell us your day rate and the number of days you will spend on the contract.</w:t>
            </w:r>
          </w:p>
          <w:p w14:paraId="088D026B" w14:textId="77777777" w:rsidR="00FB68B1" w:rsidRPr="00B83F26" w:rsidRDefault="00FB68B1" w:rsidP="00FB68B1">
            <w:pPr>
              <w:pStyle w:val="BodyText"/>
              <w:spacing w:before="1"/>
              <w:ind w:right="946"/>
              <w:jc w:val="both"/>
            </w:pPr>
          </w:p>
          <w:p w14:paraId="0969AA7E" w14:textId="0F5422A6" w:rsidR="00FB68B1" w:rsidRPr="00B83F26" w:rsidRDefault="00FB68B1" w:rsidP="00FB68B1">
            <w:pPr>
              <w:pStyle w:val="BodyText"/>
              <w:spacing w:before="1"/>
              <w:ind w:right="946"/>
              <w:jc w:val="both"/>
              <w:rPr>
                <w:b/>
                <w:bCs/>
              </w:rPr>
            </w:pPr>
          </w:p>
        </w:tc>
        <w:tc>
          <w:tcPr>
            <w:tcW w:w="3209" w:type="dxa"/>
          </w:tcPr>
          <w:p w14:paraId="35BE4D36" w14:textId="77777777" w:rsidR="00FB68B1" w:rsidRDefault="00FB68B1" w:rsidP="00FB68B1">
            <w:pPr>
              <w:pStyle w:val="BodyText"/>
              <w:spacing w:before="1"/>
              <w:ind w:right="946"/>
              <w:jc w:val="both"/>
              <w:rPr>
                <w:b/>
                <w:bCs/>
                <w:sz w:val="24"/>
                <w:szCs w:val="24"/>
              </w:rPr>
            </w:pPr>
          </w:p>
        </w:tc>
      </w:tr>
      <w:tr w:rsidR="00B83F26" w14:paraId="54933D86" w14:textId="77777777" w:rsidTr="00FB68B1">
        <w:tc>
          <w:tcPr>
            <w:tcW w:w="5807" w:type="dxa"/>
          </w:tcPr>
          <w:p w14:paraId="408D8298" w14:textId="6C2A7A01" w:rsidR="00B83F26" w:rsidRPr="00B83F26" w:rsidRDefault="00B83F26" w:rsidP="00B83F26">
            <w:pPr>
              <w:pStyle w:val="BodyText"/>
              <w:spacing w:before="1"/>
              <w:ind w:right="946"/>
              <w:jc w:val="both"/>
              <w:rPr>
                <w:i/>
                <w:iCs/>
              </w:rPr>
            </w:pPr>
            <w:r w:rsidRPr="00B83F26">
              <w:rPr>
                <w:i/>
                <w:iCs/>
              </w:rPr>
              <w:t>Details of any other disbursements you intend to seek remuneration for, under this contract.</w:t>
            </w:r>
          </w:p>
          <w:p w14:paraId="64A5BB05" w14:textId="77777777" w:rsidR="00B83F26" w:rsidRPr="00B83F26" w:rsidRDefault="00B83F26" w:rsidP="00B83F26">
            <w:pPr>
              <w:pStyle w:val="BodyText"/>
              <w:spacing w:before="1"/>
              <w:ind w:right="946"/>
              <w:jc w:val="both"/>
              <w:rPr>
                <w:i/>
                <w:iCs/>
              </w:rPr>
            </w:pPr>
          </w:p>
          <w:p w14:paraId="5BE410B7" w14:textId="77777777" w:rsidR="00B83F26" w:rsidRPr="00B83F26" w:rsidRDefault="00B83F26" w:rsidP="00B83F26">
            <w:pPr>
              <w:pStyle w:val="BodyText"/>
              <w:spacing w:before="1"/>
              <w:ind w:right="946"/>
              <w:jc w:val="both"/>
              <w:rPr>
                <w:i/>
                <w:iCs/>
              </w:rPr>
            </w:pPr>
          </w:p>
          <w:p w14:paraId="35643372" w14:textId="7A39CA5D" w:rsidR="00B83F26" w:rsidRPr="00B83F26" w:rsidRDefault="00B83F26" w:rsidP="00B83F26">
            <w:pPr>
              <w:pStyle w:val="BodyText"/>
              <w:spacing w:before="1"/>
              <w:ind w:right="946"/>
              <w:jc w:val="both"/>
              <w:rPr>
                <w:b/>
                <w:bCs/>
                <w:i/>
                <w:iCs/>
              </w:rPr>
            </w:pPr>
          </w:p>
        </w:tc>
        <w:tc>
          <w:tcPr>
            <w:tcW w:w="3209" w:type="dxa"/>
          </w:tcPr>
          <w:p w14:paraId="60165A4E" w14:textId="77777777" w:rsidR="00B83F26" w:rsidRDefault="00B83F26" w:rsidP="00B83F26">
            <w:pPr>
              <w:pStyle w:val="BodyText"/>
              <w:spacing w:before="1"/>
              <w:ind w:right="946"/>
              <w:jc w:val="both"/>
              <w:rPr>
                <w:b/>
                <w:bCs/>
                <w:sz w:val="24"/>
                <w:szCs w:val="24"/>
              </w:rPr>
            </w:pPr>
          </w:p>
        </w:tc>
      </w:tr>
      <w:tr w:rsidR="00B83F26" w14:paraId="6188145B" w14:textId="77777777" w:rsidTr="00FB68B1">
        <w:tc>
          <w:tcPr>
            <w:tcW w:w="5807" w:type="dxa"/>
          </w:tcPr>
          <w:p w14:paraId="161543E7" w14:textId="77777777" w:rsidR="00B83F26" w:rsidRDefault="00B83F26" w:rsidP="00B83F26">
            <w:pPr>
              <w:pStyle w:val="BodyText"/>
              <w:spacing w:before="1"/>
              <w:ind w:right="946"/>
              <w:jc w:val="both"/>
              <w:rPr>
                <w:b/>
                <w:bCs/>
                <w:sz w:val="24"/>
                <w:szCs w:val="24"/>
              </w:rPr>
            </w:pPr>
            <w:r>
              <w:rPr>
                <w:b/>
                <w:bCs/>
                <w:sz w:val="24"/>
                <w:szCs w:val="24"/>
              </w:rPr>
              <w:t>TOTAL</w:t>
            </w:r>
          </w:p>
          <w:p w14:paraId="0AD952C5" w14:textId="77777777" w:rsidR="00B83F26" w:rsidRPr="00FB68B1" w:rsidRDefault="00B83F26" w:rsidP="00B83F26">
            <w:pPr>
              <w:pStyle w:val="BodyText"/>
              <w:spacing w:before="1"/>
              <w:ind w:right="946"/>
              <w:jc w:val="both"/>
              <w:rPr>
                <w:b/>
                <w:bCs/>
                <w:i/>
                <w:iCs/>
                <w:sz w:val="24"/>
                <w:szCs w:val="24"/>
              </w:rPr>
            </w:pPr>
          </w:p>
        </w:tc>
        <w:tc>
          <w:tcPr>
            <w:tcW w:w="3209" w:type="dxa"/>
          </w:tcPr>
          <w:p w14:paraId="4E48FFBF" w14:textId="77777777" w:rsidR="00B83F26" w:rsidRDefault="00B83F26" w:rsidP="00B83F26">
            <w:pPr>
              <w:pStyle w:val="BodyText"/>
              <w:spacing w:before="1"/>
              <w:ind w:right="946"/>
              <w:jc w:val="both"/>
              <w:rPr>
                <w:b/>
                <w:bCs/>
                <w:sz w:val="24"/>
                <w:szCs w:val="24"/>
              </w:rPr>
            </w:pPr>
          </w:p>
        </w:tc>
      </w:tr>
    </w:tbl>
    <w:p w14:paraId="09333EA5" w14:textId="77777777" w:rsidR="00FB68B1" w:rsidRDefault="00FB68B1" w:rsidP="00FB68B1">
      <w:pPr>
        <w:pStyle w:val="BodyText"/>
        <w:spacing w:before="1"/>
        <w:ind w:right="946"/>
        <w:jc w:val="both"/>
        <w:rPr>
          <w:b/>
          <w:bCs/>
          <w:sz w:val="24"/>
          <w:szCs w:val="24"/>
        </w:rPr>
      </w:pPr>
    </w:p>
    <w:sectPr w:rsidR="00FB68B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0E36A" w14:textId="77777777" w:rsidR="005D225F" w:rsidRDefault="005D225F" w:rsidP="00E3762D">
      <w:pPr>
        <w:spacing w:after="0" w:line="240" w:lineRule="auto"/>
      </w:pPr>
      <w:r>
        <w:separator/>
      </w:r>
    </w:p>
  </w:endnote>
  <w:endnote w:type="continuationSeparator" w:id="0">
    <w:p w14:paraId="13C717C9" w14:textId="77777777" w:rsidR="005D225F" w:rsidRDefault="005D225F" w:rsidP="00E3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134718"/>
      <w:docPartObj>
        <w:docPartGallery w:val="Page Numbers (Bottom of Page)"/>
        <w:docPartUnique/>
      </w:docPartObj>
    </w:sdtPr>
    <w:sdtContent>
      <w:p w14:paraId="41C5E720" w14:textId="3D6332F7" w:rsidR="00857CDC" w:rsidRDefault="00857CDC">
        <w:pPr>
          <w:pStyle w:val="Footer"/>
          <w:jc w:val="right"/>
        </w:pPr>
        <w:r>
          <w:fldChar w:fldCharType="begin"/>
        </w:r>
        <w:r>
          <w:instrText>PAGE   \* MERGEFORMAT</w:instrText>
        </w:r>
        <w:r>
          <w:fldChar w:fldCharType="separate"/>
        </w:r>
        <w:r>
          <w:t>2</w:t>
        </w:r>
        <w:r>
          <w:fldChar w:fldCharType="end"/>
        </w:r>
      </w:p>
    </w:sdtContent>
  </w:sdt>
  <w:p w14:paraId="22AE51E0" w14:textId="0DB44613" w:rsidR="00857CDC" w:rsidRPr="00224442" w:rsidRDefault="00857CDC" w:rsidP="00857CDC">
    <w:pPr>
      <w:pStyle w:val="Footer"/>
      <w:rPr>
        <w:sz w:val="20"/>
        <w:szCs w:val="20"/>
      </w:rPr>
    </w:pPr>
    <w:r w:rsidRPr="00224442">
      <w:rPr>
        <w:sz w:val="20"/>
        <w:szCs w:val="20"/>
      </w:rPr>
      <w:t xml:space="preserve">Community First Oxfordshire, </w:t>
    </w:r>
    <w:r w:rsidR="00572E56">
      <w:rPr>
        <w:sz w:val="20"/>
        <w:szCs w:val="20"/>
      </w:rPr>
      <w:t>May</w:t>
    </w:r>
    <w:r w:rsidRPr="00224442">
      <w:rPr>
        <w:sz w:val="20"/>
        <w:szCs w:val="20"/>
      </w:rPr>
      <w:t xml:space="preserve"> 2024</w:t>
    </w:r>
    <w:r w:rsidR="00F33B01">
      <w:rPr>
        <w:sz w:val="20"/>
        <w:szCs w:val="20"/>
      </w:rPr>
      <w:t xml:space="preserve">                     </w:t>
    </w:r>
    <w:r w:rsidR="00413145">
      <w:rPr>
        <w:sz w:val="20"/>
        <w:szCs w:val="20"/>
      </w:rPr>
      <w:t xml:space="preserve">   </w:t>
    </w:r>
    <w:r w:rsidR="00F33B01">
      <w:rPr>
        <w:sz w:val="20"/>
        <w:szCs w:val="20"/>
      </w:rPr>
      <w:t xml:space="preserve">   </w:t>
    </w:r>
    <w:r w:rsidR="00413145">
      <w:rPr>
        <w:sz w:val="20"/>
        <w:szCs w:val="20"/>
      </w:rPr>
      <w:t xml:space="preserve"> </w:t>
    </w:r>
    <w:r w:rsidR="00F33B01">
      <w:rPr>
        <w:sz w:val="20"/>
        <w:szCs w:val="20"/>
      </w:rPr>
      <w:t>Funded by:</w:t>
    </w:r>
    <w:r w:rsidR="00413145">
      <w:rPr>
        <w:sz w:val="20"/>
        <w:szCs w:val="20"/>
      </w:rPr>
      <w:t xml:space="preserve">  </w:t>
    </w:r>
    <w:r w:rsidR="00F33B01">
      <w:rPr>
        <w:noProof/>
        <w:sz w:val="20"/>
        <w:szCs w:val="20"/>
      </w:rPr>
      <w:drawing>
        <wp:inline distT="0" distB="0" distL="0" distR="0" wp14:anchorId="3C63EB23" wp14:editId="33F7486D">
          <wp:extent cx="2180590" cy="706631"/>
          <wp:effectExtent l="0" t="0" r="0" b="0"/>
          <wp:docPr id="1701515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112" cy="714254"/>
                  </a:xfrm>
                  <a:prstGeom prst="rect">
                    <a:avLst/>
                  </a:prstGeom>
                  <a:noFill/>
                </pic:spPr>
              </pic:pic>
            </a:graphicData>
          </a:graphic>
        </wp:inline>
      </w:drawing>
    </w:r>
    <w:r w:rsidR="00413145">
      <w:rPr>
        <w:sz w:val="20"/>
        <w:szCs w:val="20"/>
      </w:rPr>
      <w:t xml:space="preserve"> </w:t>
    </w:r>
  </w:p>
  <w:p w14:paraId="4ECC8999" w14:textId="4989AD30" w:rsidR="00E3762D" w:rsidRPr="00224442" w:rsidRDefault="00E3762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15513" w14:textId="77777777" w:rsidR="005D225F" w:rsidRDefault="005D225F" w:rsidP="00E3762D">
      <w:pPr>
        <w:spacing w:after="0" w:line="240" w:lineRule="auto"/>
      </w:pPr>
      <w:r>
        <w:separator/>
      </w:r>
    </w:p>
  </w:footnote>
  <w:footnote w:type="continuationSeparator" w:id="0">
    <w:p w14:paraId="1E53BA08" w14:textId="77777777" w:rsidR="005D225F" w:rsidRDefault="005D225F" w:rsidP="00E3762D">
      <w:pPr>
        <w:spacing w:after="0" w:line="240" w:lineRule="auto"/>
      </w:pPr>
      <w:r>
        <w:continuationSeparator/>
      </w:r>
    </w:p>
  </w:footnote>
  <w:footnote w:id="1">
    <w:p w14:paraId="2D70FD5D" w14:textId="77777777" w:rsidR="007466E8" w:rsidRDefault="007466E8" w:rsidP="007466E8">
      <w:pPr>
        <w:pStyle w:val="FootnoteText"/>
      </w:pPr>
      <w:r>
        <w:rPr>
          <w:rStyle w:val="FootnoteReference"/>
        </w:rPr>
        <w:footnoteRef/>
      </w:r>
      <w:r>
        <w:t xml:space="preserve"> S</w:t>
      </w:r>
      <w:r w:rsidRPr="00224442">
        <w:t>takeholders</w:t>
      </w:r>
      <w:r>
        <w:t xml:space="preserve"> </w:t>
      </w:r>
      <w:proofErr w:type="gramStart"/>
      <w:r>
        <w:t>include</w:t>
      </w:r>
      <w:r w:rsidRPr="00224442">
        <w:t>:</w:t>
      </w:r>
      <w:proofErr w:type="gramEnd"/>
      <w:r w:rsidRPr="00224442">
        <w:t xml:space="preserve"> volunteer driver schemes</w:t>
      </w:r>
      <w:r>
        <w:t>;</w:t>
      </w:r>
      <w:r w:rsidRPr="00224442">
        <w:t xml:space="preserve"> </w:t>
      </w:r>
      <w:r>
        <w:t xml:space="preserve">community </w:t>
      </w:r>
      <w:r w:rsidRPr="00224442">
        <w:t>hall committees</w:t>
      </w:r>
      <w:r>
        <w:t>;</w:t>
      </w:r>
      <w:r w:rsidRPr="00224442">
        <w:t xml:space="preserve"> lunch clubs</w:t>
      </w:r>
      <w:r>
        <w:t>;</w:t>
      </w:r>
      <w:r w:rsidRPr="00224442">
        <w:t xml:space="preserve"> activity clubs</w:t>
      </w:r>
      <w:r>
        <w:t>;</w:t>
      </w:r>
      <w:r w:rsidRPr="00224442">
        <w:t xml:space="preserve"> intergenerational activities</w:t>
      </w:r>
      <w:r>
        <w:t>;</w:t>
      </w:r>
      <w:r w:rsidRPr="00224442">
        <w:t xml:space="preserve"> G</w:t>
      </w:r>
      <w:r>
        <w:t xml:space="preserve">ood Neighbour Scheme: </w:t>
      </w:r>
      <w:r w:rsidRPr="00224442">
        <w:t>youth clubs</w:t>
      </w:r>
      <w:r>
        <w:t xml:space="preserve">/ groups; </w:t>
      </w:r>
      <w:r w:rsidRPr="00224442">
        <w:t>Community Action Groups</w:t>
      </w:r>
      <w:r>
        <w:t>;</w:t>
      </w:r>
      <w:r w:rsidRPr="00224442">
        <w:t xml:space="preserve"> food projects</w:t>
      </w:r>
      <w:r>
        <w:t>;</w:t>
      </w:r>
      <w:r w:rsidRPr="00224442">
        <w:t xml:space="preserve"> </w:t>
      </w:r>
      <w:r>
        <w:t xml:space="preserve">health and </w:t>
      </w:r>
      <w:r w:rsidRPr="00224442">
        <w:t>wellbeing groups</w:t>
      </w:r>
      <w:r>
        <w:t>; nature, climate and environmental groups.</w:t>
      </w:r>
    </w:p>
  </w:footnote>
  <w:footnote w:id="2">
    <w:p w14:paraId="2241F5F5" w14:textId="3806286A" w:rsidR="00222AFF" w:rsidRDefault="00222AFF">
      <w:pPr>
        <w:pStyle w:val="FootnoteText"/>
      </w:pPr>
      <w:r>
        <w:rPr>
          <w:rStyle w:val="FootnoteReference"/>
        </w:rPr>
        <w:footnoteRef/>
      </w:r>
      <w:r>
        <w:t xml:space="preserve"> </w:t>
      </w:r>
      <w:r w:rsidRPr="00222AFF">
        <w:t>Local health and Wellbeing: the contribution of the VCSE sector in Buckinghamshire, Oxfordshire and Berkshire West, Policy &amp; Practice, St Chads College, Durham University, June 2023</w:t>
      </w:r>
    </w:p>
  </w:footnote>
  <w:footnote w:id="3">
    <w:p w14:paraId="7B545C7C" w14:textId="755AA98B" w:rsidR="00336B7A" w:rsidRDefault="00336B7A">
      <w:pPr>
        <w:pStyle w:val="FootnoteText"/>
      </w:pPr>
      <w:r>
        <w:rPr>
          <w:rStyle w:val="FootnoteReference"/>
        </w:rPr>
        <w:footnoteRef/>
      </w:r>
      <w:r>
        <w:t xml:space="preserve"> </w:t>
      </w:r>
      <w:r w:rsidR="00222AFF">
        <w:t>Ibid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1124" w:hanging="720"/>
      </w:pPr>
      <w:rPr>
        <w:rFonts w:ascii="Arial" w:hAnsi="Arial" w:cs="Arial"/>
        <w:b/>
        <w:bCs/>
        <w:spacing w:val="-1"/>
        <w:w w:val="100"/>
        <w:sz w:val="22"/>
        <w:szCs w:val="22"/>
      </w:rPr>
    </w:lvl>
    <w:lvl w:ilvl="1">
      <w:numFmt w:val="bullet"/>
      <w:lvlText w:val="•"/>
      <w:lvlJc w:val="left"/>
      <w:pPr>
        <w:ind w:left="1124" w:hanging="147"/>
      </w:pPr>
      <w:rPr>
        <w:rFonts w:ascii="Arial" w:hAnsi="Arial"/>
        <w:b w:val="0"/>
        <w:w w:val="100"/>
        <w:sz w:val="22"/>
      </w:rPr>
    </w:lvl>
    <w:lvl w:ilvl="2">
      <w:numFmt w:val="bullet"/>
      <w:lvlText w:val="•"/>
      <w:lvlJc w:val="left"/>
      <w:pPr>
        <w:ind w:left="3065" w:hanging="147"/>
      </w:pPr>
    </w:lvl>
    <w:lvl w:ilvl="3">
      <w:numFmt w:val="bullet"/>
      <w:lvlText w:val="•"/>
      <w:lvlJc w:val="left"/>
      <w:pPr>
        <w:ind w:left="4037" w:hanging="147"/>
      </w:pPr>
    </w:lvl>
    <w:lvl w:ilvl="4">
      <w:numFmt w:val="bullet"/>
      <w:lvlText w:val="•"/>
      <w:lvlJc w:val="left"/>
      <w:pPr>
        <w:ind w:left="5010" w:hanging="147"/>
      </w:pPr>
    </w:lvl>
    <w:lvl w:ilvl="5">
      <w:numFmt w:val="bullet"/>
      <w:lvlText w:val="•"/>
      <w:lvlJc w:val="left"/>
      <w:pPr>
        <w:ind w:left="5983" w:hanging="147"/>
      </w:pPr>
    </w:lvl>
    <w:lvl w:ilvl="6">
      <w:numFmt w:val="bullet"/>
      <w:lvlText w:val="•"/>
      <w:lvlJc w:val="left"/>
      <w:pPr>
        <w:ind w:left="6955" w:hanging="147"/>
      </w:pPr>
    </w:lvl>
    <w:lvl w:ilvl="7">
      <w:numFmt w:val="bullet"/>
      <w:lvlText w:val="•"/>
      <w:lvlJc w:val="left"/>
      <w:pPr>
        <w:ind w:left="7928" w:hanging="147"/>
      </w:pPr>
    </w:lvl>
    <w:lvl w:ilvl="8">
      <w:numFmt w:val="bullet"/>
      <w:lvlText w:val="•"/>
      <w:lvlJc w:val="left"/>
      <w:pPr>
        <w:ind w:left="8901" w:hanging="147"/>
      </w:pPr>
    </w:lvl>
  </w:abstractNum>
  <w:abstractNum w:abstractNumId="1" w15:restartNumberingAfterBreak="0">
    <w:nsid w:val="017B7BF7"/>
    <w:multiLevelType w:val="hybridMultilevel"/>
    <w:tmpl w:val="7852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F62FD"/>
    <w:multiLevelType w:val="hybridMultilevel"/>
    <w:tmpl w:val="7EB427B6"/>
    <w:lvl w:ilvl="0" w:tplc="2E969F80">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536D2E"/>
    <w:multiLevelType w:val="hybridMultilevel"/>
    <w:tmpl w:val="AA5054E2"/>
    <w:lvl w:ilvl="0" w:tplc="69A43BA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97C77"/>
    <w:multiLevelType w:val="hybridMultilevel"/>
    <w:tmpl w:val="848C77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3026690"/>
    <w:multiLevelType w:val="hybridMultilevel"/>
    <w:tmpl w:val="C44A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C2EB1"/>
    <w:multiLevelType w:val="hybridMultilevel"/>
    <w:tmpl w:val="53DA3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77AA2"/>
    <w:multiLevelType w:val="hybridMultilevel"/>
    <w:tmpl w:val="B924273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21A91171"/>
    <w:multiLevelType w:val="hybridMultilevel"/>
    <w:tmpl w:val="44EA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B07A8"/>
    <w:multiLevelType w:val="hybridMultilevel"/>
    <w:tmpl w:val="6226C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9905A8"/>
    <w:multiLevelType w:val="hybridMultilevel"/>
    <w:tmpl w:val="49AE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D28FA"/>
    <w:multiLevelType w:val="hybridMultilevel"/>
    <w:tmpl w:val="6406B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C7257"/>
    <w:multiLevelType w:val="hybridMultilevel"/>
    <w:tmpl w:val="F1DC1768"/>
    <w:lvl w:ilvl="0" w:tplc="08090001">
      <w:start w:val="1"/>
      <w:numFmt w:val="bullet"/>
      <w:lvlText w:val=""/>
      <w:lvlJc w:val="left"/>
      <w:pPr>
        <w:ind w:left="720" w:hanging="360"/>
      </w:pPr>
      <w:rPr>
        <w:rFonts w:ascii="Symbol" w:hAnsi="Symbo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95471F"/>
    <w:multiLevelType w:val="hybridMultilevel"/>
    <w:tmpl w:val="9E98B70A"/>
    <w:lvl w:ilvl="0" w:tplc="85603250">
      <w:start w:val="5"/>
      <w:numFmt w:val="decimal"/>
      <w:lvlText w:val="%1."/>
      <w:lvlJc w:val="left"/>
      <w:pPr>
        <w:ind w:left="720" w:hanging="360"/>
      </w:pPr>
      <w:rPr>
        <w:rFonts w:ascii="Arial" w:hAnsi="Arial"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B2171"/>
    <w:multiLevelType w:val="hybridMultilevel"/>
    <w:tmpl w:val="24DC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D84661"/>
    <w:multiLevelType w:val="hybridMultilevel"/>
    <w:tmpl w:val="7F9A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95E50"/>
    <w:multiLevelType w:val="hybridMultilevel"/>
    <w:tmpl w:val="D09CA3F4"/>
    <w:lvl w:ilvl="0" w:tplc="18BA18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A5000"/>
    <w:multiLevelType w:val="hybridMultilevel"/>
    <w:tmpl w:val="3F9A8C78"/>
    <w:lvl w:ilvl="0" w:tplc="270439D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17CA6"/>
    <w:multiLevelType w:val="hybridMultilevel"/>
    <w:tmpl w:val="6314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D54F6B"/>
    <w:multiLevelType w:val="hybridMultilevel"/>
    <w:tmpl w:val="47A29FB0"/>
    <w:lvl w:ilvl="0" w:tplc="08090001">
      <w:start w:val="1"/>
      <w:numFmt w:val="bullet"/>
      <w:lvlText w:val=""/>
      <w:lvlJc w:val="left"/>
      <w:pPr>
        <w:ind w:left="720" w:hanging="360"/>
      </w:pPr>
      <w:rPr>
        <w:rFonts w:ascii="Symbol" w:hAnsi="Symbol" w:hint="default"/>
      </w:rPr>
    </w:lvl>
    <w:lvl w:ilvl="1" w:tplc="A1167720">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1971E3"/>
    <w:multiLevelType w:val="hybridMultilevel"/>
    <w:tmpl w:val="2772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0285B"/>
    <w:multiLevelType w:val="hybridMultilevel"/>
    <w:tmpl w:val="B9EC23D8"/>
    <w:lvl w:ilvl="0" w:tplc="2E969F8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3E27F9B"/>
    <w:multiLevelType w:val="hybridMultilevel"/>
    <w:tmpl w:val="FF16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94D05"/>
    <w:multiLevelType w:val="hybridMultilevel"/>
    <w:tmpl w:val="0B1EE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537610">
    <w:abstractNumId w:val="6"/>
  </w:num>
  <w:num w:numId="2" w16cid:durableId="1905869282">
    <w:abstractNumId w:val="9"/>
  </w:num>
  <w:num w:numId="3" w16cid:durableId="397633660">
    <w:abstractNumId w:val="8"/>
  </w:num>
  <w:num w:numId="4" w16cid:durableId="394357420">
    <w:abstractNumId w:val="4"/>
  </w:num>
  <w:num w:numId="5" w16cid:durableId="1279138316">
    <w:abstractNumId w:val="23"/>
  </w:num>
  <w:num w:numId="6" w16cid:durableId="327101767">
    <w:abstractNumId w:val="11"/>
  </w:num>
  <w:num w:numId="7" w16cid:durableId="1980916742">
    <w:abstractNumId w:val="22"/>
  </w:num>
  <w:num w:numId="8" w16cid:durableId="321083652">
    <w:abstractNumId w:val="0"/>
  </w:num>
  <w:num w:numId="9" w16cid:durableId="1922134988">
    <w:abstractNumId w:val="7"/>
  </w:num>
  <w:num w:numId="10" w16cid:durableId="300841269">
    <w:abstractNumId w:val="14"/>
  </w:num>
  <w:num w:numId="11" w16cid:durableId="1607730182">
    <w:abstractNumId w:val="16"/>
  </w:num>
  <w:num w:numId="12" w16cid:durableId="304898853">
    <w:abstractNumId w:val="10"/>
  </w:num>
  <w:num w:numId="13" w16cid:durableId="212236284">
    <w:abstractNumId w:val="19"/>
  </w:num>
  <w:num w:numId="14" w16cid:durableId="1923832192">
    <w:abstractNumId w:val="12"/>
  </w:num>
  <w:num w:numId="15" w16cid:durableId="691418887">
    <w:abstractNumId w:val="18"/>
  </w:num>
  <w:num w:numId="16" w16cid:durableId="413360724">
    <w:abstractNumId w:val="20"/>
  </w:num>
  <w:num w:numId="17" w16cid:durableId="1647323246">
    <w:abstractNumId w:val="15"/>
  </w:num>
  <w:num w:numId="18" w16cid:durableId="480970141">
    <w:abstractNumId w:val="5"/>
  </w:num>
  <w:num w:numId="19" w16cid:durableId="58403542">
    <w:abstractNumId w:val="21"/>
  </w:num>
  <w:num w:numId="20" w16cid:durableId="774057823">
    <w:abstractNumId w:val="1"/>
  </w:num>
  <w:num w:numId="21" w16cid:durableId="1419055144">
    <w:abstractNumId w:val="2"/>
  </w:num>
  <w:num w:numId="22" w16cid:durableId="1619607387">
    <w:abstractNumId w:val="17"/>
  </w:num>
  <w:num w:numId="23" w16cid:durableId="228655292">
    <w:abstractNumId w:val="13"/>
  </w:num>
  <w:num w:numId="24" w16cid:durableId="1943953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2D"/>
    <w:rsid w:val="0001270E"/>
    <w:rsid w:val="00012900"/>
    <w:rsid w:val="000211DA"/>
    <w:rsid w:val="00030DA0"/>
    <w:rsid w:val="0003566C"/>
    <w:rsid w:val="00037CF6"/>
    <w:rsid w:val="00061DEC"/>
    <w:rsid w:val="000669E9"/>
    <w:rsid w:val="000843B1"/>
    <w:rsid w:val="000940C2"/>
    <w:rsid w:val="000A50E9"/>
    <w:rsid w:val="000C1CC7"/>
    <w:rsid w:val="000C788B"/>
    <w:rsid w:val="000E3CAA"/>
    <w:rsid w:val="000F57AD"/>
    <w:rsid w:val="000F5D84"/>
    <w:rsid w:val="000F7E5F"/>
    <w:rsid w:val="001120A5"/>
    <w:rsid w:val="00151DD1"/>
    <w:rsid w:val="00174E21"/>
    <w:rsid w:val="00186B31"/>
    <w:rsid w:val="001A138E"/>
    <w:rsid w:val="001A7ABE"/>
    <w:rsid w:val="001B688A"/>
    <w:rsid w:val="001C2ECA"/>
    <w:rsid w:val="001F5C79"/>
    <w:rsid w:val="00204C36"/>
    <w:rsid w:val="00206A1E"/>
    <w:rsid w:val="00214FE2"/>
    <w:rsid w:val="00222AFF"/>
    <w:rsid w:val="00224442"/>
    <w:rsid w:val="00224564"/>
    <w:rsid w:val="002806DA"/>
    <w:rsid w:val="00292C2A"/>
    <w:rsid w:val="002A0517"/>
    <w:rsid w:val="002B4BAF"/>
    <w:rsid w:val="002D479B"/>
    <w:rsid w:val="002D595C"/>
    <w:rsid w:val="002D7D09"/>
    <w:rsid w:val="002F7DFA"/>
    <w:rsid w:val="003071E7"/>
    <w:rsid w:val="00316481"/>
    <w:rsid w:val="00336B7A"/>
    <w:rsid w:val="00345BB2"/>
    <w:rsid w:val="00353D02"/>
    <w:rsid w:val="0037707E"/>
    <w:rsid w:val="00392380"/>
    <w:rsid w:val="003971D9"/>
    <w:rsid w:val="003B06D1"/>
    <w:rsid w:val="003B7640"/>
    <w:rsid w:val="003C226C"/>
    <w:rsid w:val="003C2B4A"/>
    <w:rsid w:val="003C41C2"/>
    <w:rsid w:val="003D1769"/>
    <w:rsid w:val="00404E54"/>
    <w:rsid w:val="00413145"/>
    <w:rsid w:val="004229B8"/>
    <w:rsid w:val="004279E1"/>
    <w:rsid w:val="00463215"/>
    <w:rsid w:val="004714DE"/>
    <w:rsid w:val="004975C7"/>
    <w:rsid w:val="00497C50"/>
    <w:rsid w:val="004B0C76"/>
    <w:rsid w:val="004B3133"/>
    <w:rsid w:val="004C0146"/>
    <w:rsid w:val="004C28BF"/>
    <w:rsid w:val="004C7C48"/>
    <w:rsid w:val="004F0BA0"/>
    <w:rsid w:val="00546446"/>
    <w:rsid w:val="00562360"/>
    <w:rsid w:val="005679B7"/>
    <w:rsid w:val="005705B2"/>
    <w:rsid w:val="00572E56"/>
    <w:rsid w:val="0057588C"/>
    <w:rsid w:val="00585450"/>
    <w:rsid w:val="005B510A"/>
    <w:rsid w:val="005C7866"/>
    <w:rsid w:val="005D225F"/>
    <w:rsid w:val="005F257F"/>
    <w:rsid w:val="00602265"/>
    <w:rsid w:val="00603DD9"/>
    <w:rsid w:val="00611BBD"/>
    <w:rsid w:val="00617637"/>
    <w:rsid w:val="0063741D"/>
    <w:rsid w:val="00653100"/>
    <w:rsid w:val="00670868"/>
    <w:rsid w:val="00680E8C"/>
    <w:rsid w:val="00681C60"/>
    <w:rsid w:val="006866A5"/>
    <w:rsid w:val="006A132F"/>
    <w:rsid w:val="006A7163"/>
    <w:rsid w:val="006B6643"/>
    <w:rsid w:val="006C651A"/>
    <w:rsid w:val="006D1C6A"/>
    <w:rsid w:val="006E45C0"/>
    <w:rsid w:val="006E6CFA"/>
    <w:rsid w:val="006F223C"/>
    <w:rsid w:val="006F372D"/>
    <w:rsid w:val="00706CD3"/>
    <w:rsid w:val="00712C2D"/>
    <w:rsid w:val="007233CB"/>
    <w:rsid w:val="00730301"/>
    <w:rsid w:val="00743DAD"/>
    <w:rsid w:val="007466E8"/>
    <w:rsid w:val="00771B26"/>
    <w:rsid w:val="007760C1"/>
    <w:rsid w:val="00797F2A"/>
    <w:rsid w:val="007A1202"/>
    <w:rsid w:val="007B7E5D"/>
    <w:rsid w:val="007C7499"/>
    <w:rsid w:val="007D0C6E"/>
    <w:rsid w:val="007D52D4"/>
    <w:rsid w:val="007E177D"/>
    <w:rsid w:val="007F023A"/>
    <w:rsid w:val="007F186B"/>
    <w:rsid w:val="007F2B79"/>
    <w:rsid w:val="007F3F6E"/>
    <w:rsid w:val="0080766B"/>
    <w:rsid w:val="008139BE"/>
    <w:rsid w:val="00817AD7"/>
    <w:rsid w:val="008261F8"/>
    <w:rsid w:val="008313F2"/>
    <w:rsid w:val="00844B66"/>
    <w:rsid w:val="008468C8"/>
    <w:rsid w:val="00857CDC"/>
    <w:rsid w:val="008613C3"/>
    <w:rsid w:val="00863926"/>
    <w:rsid w:val="00895C33"/>
    <w:rsid w:val="008A557E"/>
    <w:rsid w:val="008B034F"/>
    <w:rsid w:val="008C38F0"/>
    <w:rsid w:val="008E51E6"/>
    <w:rsid w:val="008E5407"/>
    <w:rsid w:val="00915C82"/>
    <w:rsid w:val="00944AEC"/>
    <w:rsid w:val="00963841"/>
    <w:rsid w:val="00963A1E"/>
    <w:rsid w:val="00970183"/>
    <w:rsid w:val="00977490"/>
    <w:rsid w:val="009A1020"/>
    <w:rsid w:val="009A31A8"/>
    <w:rsid w:val="009B1C51"/>
    <w:rsid w:val="009B3B9D"/>
    <w:rsid w:val="009C1D50"/>
    <w:rsid w:val="009C30AC"/>
    <w:rsid w:val="009C685D"/>
    <w:rsid w:val="009D6BED"/>
    <w:rsid w:val="009E1EF9"/>
    <w:rsid w:val="00A0381D"/>
    <w:rsid w:val="00A0698A"/>
    <w:rsid w:val="00A130FF"/>
    <w:rsid w:val="00A255C7"/>
    <w:rsid w:val="00A504D7"/>
    <w:rsid w:val="00A61664"/>
    <w:rsid w:val="00A63386"/>
    <w:rsid w:val="00A66304"/>
    <w:rsid w:val="00A83D6B"/>
    <w:rsid w:val="00A928EA"/>
    <w:rsid w:val="00A95862"/>
    <w:rsid w:val="00AA268C"/>
    <w:rsid w:val="00AB762A"/>
    <w:rsid w:val="00AC063C"/>
    <w:rsid w:val="00AC4959"/>
    <w:rsid w:val="00AC5115"/>
    <w:rsid w:val="00AE4638"/>
    <w:rsid w:val="00AF0DA7"/>
    <w:rsid w:val="00AF536E"/>
    <w:rsid w:val="00B10666"/>
    <w:rsid w:val="00B12685"/>
    <w:rsid w:val="00B13574"/>
    <w:rsid w:val="00B30F15"/>
    <w:rsid w:val="00B40623"/>
    <w:rsid w:val="00B41006"/>
    <w:rsid w:val="00B53D57"/>
    <w:rsid w:val="00B63646"/>
    <w:rsid w:val="00B83F26"/>
    <w:rsid w:val="00BB1779"/>
    <w:rsid w:val="00BC3190"/>
    <w:rsid w:val="00BD1CBE"/>
    <w:rsid w:val="00C31486"/>
    <w:rsid w:val="00C34EC6"/>
    <w:rsid w:val="00C7723C"/>
    <w:rsid w:val="00C87911"/>
    <w:rsid w:val="00CA7125"/>
    <w:rsid w:val="00CF062A"/>
    <w:rsid w:val="00D00037"/>
    <w:rsid w:val="00D02700"/>
    <w:rsid w:val="00D10503"/>
    <w:rsid w:val="00D15885"/>
    <w:rsid w:val="00D21A5A"/>
    <w:rsid w:val="00D25561"/>
    <w:rsid w:val="00D31B4B"/>
    <w:rsid w:val="00D55638"/>
    <w:rsid w:val="00D803F8"/>
    <w:rsid w:val="00D86C02"/>
    <w:rsid w:val="00DC2F25"/>
    <w:rsid w:val="00DE3B92"/>
    <w:rsid w:val="00DE3C3E"/>
    <w:rsid w:val="00DF30D1"/>
    <w:rsid w:val="00E13424"/>
    <w:rsid w:val="00E32970"/>
    <w:rsid w:val="00E35C20"/>
    <w:rsid w:val="00E3762D"/>
    <w:rsid w:val="00E726C1"/>
    <w:rsid w:val="00E8127C"/>
    <w:rsid w:val="00E90571"/>
    <w:rsid w:val="00EA510B"/>
    <w:rsid w:val="00EB01E0"/>
    <w:rsid w:val="00EB36CA"/>
    <w:rsid w:val="00EC3CD1"/>
    <w:rsid w:val="00EC796F"/>
    <w:rsid w:val="00ED5686"/>
    <w:rsid w:val="00F07E20"/>
    <w:rsid w:val="00F30F35"/>
    <w:rsid w:val="00F32C65"/>
    <w:rsid w:val="00F33B01"/>
    <w:rsid w:val="00F455D6"/>
    <w:rsid w:val="00F52593"/>
    <w:rsid w:val="00F567BD"/>
    <w:rsid w:val="00F600A0"/>
    <w:rsid w:val="00F70A8C"/>
    <w:rsid w:val="00F75039"/>
    <w:rsid w:val="00F81819"/>
    <w:rsid w:val="00F84423"/>
    <w:rsid w:val="00F87A93"/>
    <w:rsid w:val="00F91F7D"/>
    <w:rsid w:val="00FA33CE"/>
    <w:rsid w:val="00FA79C6"/>
    <w:rsid w:val="00FB4DB3"/>
    <w:rsid w:val="00FB68B1"/>
    <w:rsid w:val="00FE0FB4"/>
    <w:rsid w:val="00FE52C2"/>
    <w:rsid w:val="00FF0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2E2AC"/>
  <w15:chartTrackingRefBased/>
  <w15:docId w15:val="{33C7262A-75D5-47EC-9136-F544F988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571"/>
  </w:style>
  <w:style w:type="paragraph" w:styleId="Heading1">
    <w:name w:val="heading 1"/>
    <w:basedOn w:val="Normal"/>
    <w:next w:val="Normal"/>
    <w:link w:val="Heading1Char"/>
    <w:uiPriority w:val="9"/>
    <w:qFormat/>
    <w:rsid w:val="00E37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7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76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6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6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6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6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6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6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6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76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76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6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6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6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6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6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62D"/>
    <w:rPr>
      <w:rFonts w:eastAsiaTheme="majorEastAsia" w:cstheme="majorBidi"/>
      <w:color w:val="272727" w:themeColor="text1" w:themeTint="D8"/>
    </w:rPr>
  </w:style>
  <w:style w:type="paragraph" w:styleId="Title">
    <w:name w:val="Title"/>
    <w:basedOn w:val="Normal"/>
    <w:next w:val="Normal"/>
    <w:link w:val="TitleChar"/>
    <w:uiPriority w:val="10"/>
    <w:qFormat/>
    <w:rsid w:val="00E37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6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6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6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62D"/>
    <w:pPr>
      <w:spacing w:before="160"/>
      <w:jc w:val="center"/>
    </w:pPr>
    <w:rPr>
      <w:i/>
      <w:iCs/>
      <w:color w:val="404040" w:themeColor="text1" w:themeTint="BF"/>
    </w:rPr>
  </w:style>
  <w:style w:type="character" w:customStyle="1" w:styleId="QuoteChar">
    <w:name w:val="Quote Char"/>
    <w:basedOn w:val="DefaultParagraphFont"/>
    <w:link w:val="Quote"/>
    <w:uiPriority w:val="29"/>
    <w:rsid w:val="00E3762D"/>
    <w:rPr>
      <w:i/>
      <w:iCs/>
      <w:color w:val="404040" w:themeColor="text1" w:themeTint="BF"/>
    </w:rPr>
  </w:style>
  <w:style w:type="paragraph" w:styleId="ListParagraph">
    <w:name w:val="List Paragraph"/>
    <w:basedOn w:val="Normal"/>
    <w:uiPriority w:val="34"/>
    <w:qFormat/>
    <w:rsid w:val="00E3762D"/>
    <w:pPr>
      <w:ind w:left="720"/>
      <w:contextualSpacing/>
    </w:pPr>
  </w:style>
  <w:style w:type="character" w:styleId="IntenseEmphasis">
    <w:name w:val="Intense Emphasis"/>
    <w:basedOn w:val="DefaultParagraphFont"/>
    <w:uiPriority w:val="21"/>
    <w:qFormat/>
    <w:rsid w:val="00E3762D"/>
    <w:rPr>
      <w:i/>
      <w:iCs/>
      <w:color w:val="0F4761" w:themeColor="accent1" w:themeShade="BF"/>
    </w:rPr>
  </w:style>
  <w:style w:type="paragraph" w:styleId="IntenseQuote">
    <w:name w:val="Intense Quote"/>
    <w:basedOn w:val="Normal"/>
    <w:next w:val="Normal"/>
    <w:link w:val="IntenseQuoteChar"/>
    <w:uiPriority w:val="30"/>
    <w:qFormat/>
    <w:rsid w:val="00E37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62D"/>
    <w:rPr>
      <w:i/>
      <w:iCs/>
      <w:color w:val="0F4761" w:themeColor="accent1" w:themeShade="BF"/>
    </w:rPr>
  </w:style>
  <w:style w:type="character" w:styleId="IntenseReference">
    <w:name w:val="Intense Reference"/>
    <w:basedOn w:val="DefaultParagraphFont"/>
    <w:uiPriority w:val="32"/>
    <w:qFormat/>
    <w:rsid w:val="00E3762D"/>
    <w:rPr>
      <w:b/>
      <w:bCs/>
      <w:smallCaps/>
      <w:color w:val="0F4761" w:themeColor="accent1" w:themeShade="BF"/>
      <w:spacing w:val="5"/>
    </w:rPr>
  </w:style>
  <w:style w:type="paragraph" w:styleId="Header">
    <w:name w:val="header"/>
    <w:basedOn w:val="Normal"/>
    <w:link w:val="HeaderChar"/>
    <w:uiPriority w:val="99"/>
    <w:unhideWhenUsed/>
    <w:rsid w:val="00E37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62D"/>
  </w:style>
  <w:style w:type="paragraph" w:styleId="Footer">
    <w:name w:val="footer"/>
    <w:basedOn w:val="Normal"/>
    <w:link w:val="FooterChar"/>
    <w:uiPriority w:val="99"/>
    <w:unhideWhenUsed/>
    <w:rsid w:val="00E37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62D"/>
  </w:style>
  <w:style w:type="table" w:styleId="TableGrid">
    <w:name w:val="Table Grid"/>
    <w:basedOn w:val="TableNormal"/>
    <w:uiPriority w:val="39"/>
    <w:rsid w:val="00AE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503"/>
    <w:rPr>
      <w:color w:val="467886" w:themeColor="hyperlink"/>
      <w:u w:val="single"/>
    </w:rPr>
  </w:style>
  <w:style w:type="paragraph" w:customStyle="1" w:styleId="xxmsonormal">
    <w:name w:val="x_xmsonormal"/>
    <w:basedOn w:val="Normal"/>
    <w:rsid w:val="005B510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8139BE"/>
    <w:rPr>
      <w:color w:val="605E5C"/>
      <w:shd w:val="clear" w:color="auto" w:fill="E1DFDD"/>
    </w:rPr>
  </w:style>
  <w:style w:type="paragraph" w:styleId="FootnoteText">
    <w:name w:val="footnote text"/>
    <w:basedOn w:val="Normal"/>
    <w:link w:val="FootnoteTextChar"/>
    <w:uiPriority w:val="99"/>
    <w:semiHidden/>
    <w:unhideWhenUsed/>
    <w:rsid w:val="00336B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B7A"/>
    <w:rPr>
      <w:sz w:val="20"/>
      <w:szCs w:val="20"/>
    </w:rPr>
  </w:style>
  <w:style w:type="character" w:styleId="FootnoteReference">
    <w:name w:val="footnote reference"/>
    <w:basedOn w:val="DefaultParagraphFont"/>
    <w:uiPriority w:val="99"/>
    <w:semiHidden/>
    <w:unhideWhenUsed/>
    <w:rsid w:val="00336B7A"/>
    <w:rPr>
      <w:vertAlign w:val="superscript"/>
    </w:rPr>
  </w:style>
  <w:style w:type="character" w:styleId="CommentReference">
    <w:name w:val="annotation reference"/>
    <w:basedOn w:val="DefaultParagraphFont"/>
    <w:uiPriority w:val="99"/>
    <w:semiHidden/>
    <w:unhideWhenUsed/>
    <w:rsid w:val="00857CDC"/>
    <w:rPr>
      <w:sz w:val="16"/>
      <w:szCs w:val="16"/>
    </w:rPr>
  </w:style>
  <w:style w:type="paragraph" w:styleId="CommentText">
    <w:name w:val="annotation text"/>
    <w:basedOn w:val="Normal"/>
    <w:link w:val="CommentTextChar"/>
    <w:uiPriority w:val="99"/>
    <w:unhideWhenUsed/>
    <w:rsid w:val="00857CDC"/>
    <w:pPr>
      <w:spacing w:line="240" w:lineRule="auto"/>
    </w:pPr>
    <w:rPr>
      <w:sz w:val="20"/>
      <w:szCs w:val="20"/>
    </w:rPr>
  </w:style>
  <w:style w:type="character" w:customStyle="1" w:styleId="CommentTextChar">
    <w:name w:val="Comment Text Char"/>
    <w:basedOn w:val="DefaultParagraphFont"/>
    <w:link w:val="CommentText"/>
    <w:uiPriority w:val="99"/>
    <w:rsid w:val="00857CDC"/>
    <w:rPr>
      <w:sz w:val="20"/>
      <w:szCs w:val="20"/>
    </w:rPr>
  </w:style>
  <w:style w:type="paragraph" w:styleId="CommentSubject">
    <w:name w:val="annotation subject"/>
    <w:basedOn w:val="CommentText"/>
    <w:next w:val="CommentText"/>
    <w:link w:val="CommentSubjectChar"/>
    <w:uiPriority w:val="99"/>
    <w:semiHidden/>
    <w:unhideWhenUsed/>
    <w:rsid w:val="00857CDC"/>
    <w:rPr>
      <w:b/>
      <w:bCs/>
    </w:rPr>
  </w:style>
  <w:style w:type="character" w:customStyle="1" w:styleId="CommentSubjectChar">
    <w:name w:val="Comment Subject Char"/>
    <w:basedOn w:val="CommentTextChar"/>
    <w:link w:val="CommentSubject"/>
    <w:uiPriority w:val="99"/>
    <w:semiHidden/>
    <w:rsid w:val="00857CDC"/>
    <w:rPr>
      <w:b/>
      <w:bCs/>
      <w:sz w:val="20"/>
      <w:szCs w:val="20"/>
    </w:rPr>
  </w:style>
  <w:style w:type="paragraph" w:styleId="BodyText">
    <w:name w:val="Body Text"/>
    <w:basedOn w:val="Normal"/>
    <w:link w:val="BodyTextChar"/>
    <w:uiPriority w:val="1"/>
    <w:qFormat/>
    <w:rsid w:val="00AB762A"/>
    <w:pPr>
      <w:widowControl w:val="0"/>
      <w:autoSpaceDE w:val="0"/>
      <w:autoSpaceDN w:val="0"/>
      <w:adjustRightInd w:val="0"/>
      <w:spacing w:after="0" w:line="240" w:lineRule="auto"/>
    </w:pPr>
    <w:rPr>
      <w:rFonts w:ascii="Arial" w:eastAsia="Times New Roman" w:hAnsi="Arial" w:cs="Arial"/>
      <w:kern w:val="0"/>
      <w:sz w:val="22"/>
      <w:szCs w:val="22"/>
      <w:lang w:eastAsia="en-GB"/>
      <w14:ligatures w14:val="none"/>
    </w:rPr>
  </w:style>
  <w:style w:type="character" w:customStyle="1" w:styleId="BodyTextChar">
    <w:name w:val="Body Text Char"/>
    <w:basedOn w:val="DefaultParagraphFont"/>
    <w:link w:val="BodyText"/>
    <w:uiPriority w:val="1"/>
    <w:rsid w:val="00AB762A"/>
    <w:rPr>
      <w:rFonts w:ascii="Arial" w:eastAsia="Times New Roman" w:hAnsi="Arial" w:cs="Arial"/>
      <w:kern w:val="0"/>
      <w:sz w:val="22"/>
      <w:szCs w:val="22"/>
      <w:lang w:eastAsia="en-GB"/>
      <w14:ligatures w14:val="none"/>
    </w:rPr>
  </w:style>
  <w:style w:type="paragraph" w:customStyle="1" w:styleId="Parasubclause1">
    <w:name w:val="Para subclause 1"/>
    <w:aliases w:val="BIWS Heading 2"/>
    <w:basedOn w:val="Normal"/>
    <w:rsid w:val="00572E56"/>
    <w:pPr>
      <w:spacing w:before="240" w:after="120" w:line="300" w:lineRule="atLeast"/>
      <w:ind w:left="720"/>
      <w:jc w:val="both"/>
    </w:pPr>
    <w:rPr>
      <w:rFonts w:ascii="Arial" w:eastAsia="Arial Unicode MS" w:hAnsi="Arial" w:cs="Arial"/>
      <w:color w:val="000000"/>
      <w:sz w:val="22"/>
      <w:szCs w:val="20"/>
    </w:rPr>
  </w:style>
  <w:style w:type="paragraph" w:customStyle="1" w:styleId="Paragraph">
    <w:name w:val="Paragraph"/>
    <w:basedOn w:val="Normal"/>
    <w:link w:val="ParagraphChar"/>
    <w:qFormat/>
    <w:rsid w:val="00572E56"/>
    <w:pPr>
      <w:spacing w:after="120" w:line="300" w:lineRule="atLeast"/>
      <w:jc w:val="both"/>
    </w:pPr>
    <w:rPr>
      <w:rFonts w:ascii="Arial" w:eastAsia="Arial Unicode MS" w:hAnsi="Arial" w:cs="Arial"/>
      <w:color w:val="000000"/>
      <w:sz w:val="22"/>
      <w:szCs w:val="20"/>
    </w:rPr>
  </w:style>
  <w:style w:type="character" w:customStyle="1" w:styleId="ParagraphChar">
    <w:name w:val="Paragraph Char"/>
    <w:basedOn w:val="DefaultParagraphFont"/>
    <w:link w:val="Paragraph"/>
    <w:rsid w:val="00572E56"/>
    <w:rPr>
      <w:rFonts w:ascii="Arial" w:eastAsia="Arial Unicode MS" w:hAnsi="Arial" w:cs="Arial"/>
      <w:color w:val="000000"/>
      <w:sz w:val="22"/>
      <w:szCs w:val="20"/>
    </w:rPr>
  </w:style>
  <w:style w:type="paragraph" w:customStyle="1" w:styleId="xxmsolistparagraph">
    <w:name w:val="x_xmsolistparagraph"/>
    <w:basedOn w:val="Normal"/>
    <w:rsid w:val="00FB68B1"/>
    <w:pPr>
      <w:spacing w:before="100" w:beforeAutospacing="1" w:after="100" w:afterAutospacing="1" w:line="240" w:lineRule="auto"/>
    </w:pPr>
    <w:rPr>
      <w:rFonts w:ascii="Calibri" w:hAnsi="Calibri" w:cs="Calibri"/>
      <w:kern w:val="0"/>
      <w:sz w:val="22"/>
      <w:szCs w:val="22"/>
      <w:lang w:eastAsia="en-GB"/>
      <w14:ligatures w14:val="none"/>
    </w:rPr>
  </w:style>
  <w:style w:type="paragraph" w:styleId="TOCHeading">
    <w:name w:val="TOC Heading"/>
    <w:basedOn w:val="Heading1"/>
    <w:next w:val="Normal"/>
    <w:uiPriority w:val="39"/>
    <w:unhideWhenUsed/>
    <w:qFormat/>
    <w:rsid w:val="00B83F26"/>
    <w:pPr>
      <w:spacing w:before="240" w:after="0" w:line="259" w:lineRule="auto"/>
      <w:outlineLvl w:val="9"/>
    </w:pPr>
    <w:rPr>
      <w:kern w:val="0"/>
      <w:sz w:val="32"/>
      <w:szCs w:val="32"/>
      <w:lang w:eastAsia="en-GB"/>
      <w14:ligatures w14:val="none"/>
    </w:rPr>
  </w:style>
  <w:style w:type="paragraph" w:styleId="TOC2">
    <w:name w:val="toc 2"/>
    <w:basedOn w:val="Normal"/>
    <w:next w:val="Normal"/>
    <w:autoRedefine/>
    <w:uiPriority w:val="39"/>
    <w:unhideWhenUsed/>
    <w:rsid w:val="00B83F26"/>
    <w:pPr>
      <w:spacing w:after="100"/>
      <w:ind w:left="240"/>
    </w:pPr>
  </w:style>
  <w:style w:type="paragraph" w:styleId="TOC3">
    <w:name w:val="toc 3"/>
    <w:basedOn w:val="Normal"/>
    <w:next w:val="Normal"/>
    <w:autoRedefine/>
    <w:uiPriority w:val="39"/>
    <w:unhideWhenUsed/>
    <w:rsid w:val="00B83F26"/>
    <w:pPr>
      <w:spacing w:after="100"/>
      <w:ind w:left="480"/>
    </w:pPr>
  </w:style>
  <w:style w:type="paragraph" w:styleId="TOC1">
    <w:name w:val="toc 1"/>
    <w:basedOn w:val="Normal"/>
    <w:next w:val="Normal"/>
    <w:autoRedefine/>
    <w:uiPriority w:val="39"/>
    <w:unhideWhenUsed/>
    <w:rsid w:val="00B83F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84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ily@communityfirstox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va.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mmunityfirstoxo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87851-9128-4F14-BEEE-5C2DE6E6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Lewis-Edwards</dc:creator>
  <cp:keywords/>
  <dc:description/>
  <cp:lastModifiedBy>Tom McCulloch</cp:lastModifiedBy>
  <cp:revision>3</cp:revision>
  <cp:lastPrinted>2024-05-29T07:45:00Z</cp:lastPrinted>
  <dcterms:created xsi:type="dcterms:W3CDTF">2024-05-28T14:39:00Z</dcterms:created>
  <dcterms:modified xsi:type="dcterms:W3CDTF">2024-05-29T07:51:00Z</dcterms:modified>
</cp:coreProperties>
</file>