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DEF9" w14:textId="77777777" w:rsidR="00092FE9" w:rsidRDefault="00092FE9">
      <w:pPr>
        <w:rPr>
          <w:rFonts w:ascii="Arial Narrow" w:hAnsi="Arial Narrow"/>
        </w:rPr>
      </w:pPr>
    </w:p>
    <w:p w14:paraId="4E573AC3" w14:textId="77777777" w:rsidR="00DE61BB" w:rsidRDefault="00DE61BB">
      <w:pPr>
        <w:rPr>
          <w:rFonts w:ascii="Arial Narrow" w:hAnsi="Arial Narrow"/>
        </w:rPr>
      </w:pPr>
    </w:p>
    <w:p w14:paraId="03761DCA" w14:textId="77777777" w:rsidR="00DE61BB" w:rsidRDefault="00DE61BB">
      <w:pPr>
        <w:rPr>
          <w:rFonts w:ascii="Arial Narrow" w:hAnsi="Arial Narrow"/>
        </w:rPr>
      </w:pPr>
    </w:p>
    <w:p w14:paraId="656184C7" w14:textId="77777777" w:rsidR="00DE61BB" w:rsidRDefault="00DE61BB">
      <w:pPr>
        <w:rPr>
          <w:rFonts w:ascii="Arial Narrow" w:hAnsi="Arial Narrow"/>
        </w:rPr>
      </w:pPr>
    </w:p>
    <w:p w14:paraId="692FC18C" w14:textId="77777777" w:rsidR="00DE61BB" w:rsidRDefault="00DE61BB">
      <w:pPr>
        <w:rPr>
          <w:rFonts w:ascii="Arial Narrow" w:hAnsi="Arial Narrow"/>
        </w:rPr>
      </w:pPr>
    </w:p>
    <w:p w14:paraId="3EB9A609" w14:textId="77777777" w:rsidR="00092FE9" w:rsidRDefault="00092FE9">
      <w:pPr>
        <w:rPr>
          <w:rFonts w:ascii="Arial Narrow" w:hAnsi="Arial Narrow"/>
        </w:rPr>
      </w:pPr>
    </w:p>
    <w:p w14:paraId="69591FB2" w14:textId="3831C0AE" w:rsidR="00CE4060" w:rsidRPr="009750D0" w:rsidRDefault="00CE4060" w:rsidP="00092FE9">
      <w:pPr>
        <w:pBdr>
          <w:top w:val="single" w:sz="4" w:space="1" w:color="auto"/>
          <w:left w:val="single" w:sz="4" w:space="4" w:color="auto"/>
          <w:bottom w:val="single" w:sz="4" w:space="1" w:color="auto"/>
          <w:right w:val="single" w:sz="4" w:space="4" w:color="auto"/>
        </w:pBdr>
        <w:shd w:val="clear" w:color="auto" w:fill="8EAADB" w:themeFill="accent1" w:themeFillTint="99"/>
        <w:jc w:val="center"/>
        <w:rPr>
          <w:rFonts w:ascii="Arial Narrow" w:hAnsi="Arial Narrow"/>
          <w:b/>
          <w:sz w:val="32"/>
        </w:rPr>
      </w:pPr>
      <w:r w:rsidRPr="009750D0">
        <w:rPr>
          <w:rFonts w:ascii="Arial Narrow" w:hAnsi="Arial Narrow"/>
          <w:b/>
          <w:sz w:val="32"/>
        </w:rPr>
        <w:t>Community First Oxfordshire</w:t>
      </w:r>
    </w:p>
    <w:p w14:paraId="33AE4110" w14:textId="77777777" w:rsidR="00092FE9" w:rsidRPr="009750D0" w:rsidRDefault="00092FE9">
      <w:pPr>
        <w:rPr>
          <w:rFonts w:ascii="Arial Narrow" w:hAnsi="Arial Narrow"/>
        </w:rPr>
      </w:pPr>
    </w:p>
    <w:p w14:paraId="3F02E38C" w14:textId="77777777" w:rsidR="00092FE9" w:rsidRPr="009750D0" w:rsidRDefault="00092FE9">
      <w:pPr>
        <w:rPr>
          <w:rFonts w:ascii="Arial Narrow" w:hAnsi="Arial Narrow"/>
        </w:rPr>
      </w:pPr>
    </w:p>
    <w:p w14:paraId="6CE03870" w14:textId="77777777" w:rsidR="00092FE9" w:rsidRPr="009750D0" w:rsidRDefault="00092FE9">
      <w:pPr>
        <w:rPr>
          <w:rFonts w:ascii="Arial Narrow" w:hAnsi="Arial Narrow"/>
        </w:rPr>
      </w:pPr>
    </w:p>
    <w:p w14:paraId="70E224EF" w14:textId="77777777" w:rsidR="00092FE9" w:rsidRPr="009750D0" w:rsidRDefault="00092FE9">
      <w:pPr>
        <w:rPr>
          <w:rFonts w:ascii="Arial Narrow" w:hAnsi="Arial Narrow"/>
        </w:rPr>
      </w:pPr>
    </w:p>
    <w:p w14:paraId="2EAFD598" w14:textId="1592E562" w:rsidR="00092FE9" w:rsidRDefault="00092FE9" w:rsidP="001259EB">
      <w:pPr>
        <w:pBdr>
          <w:top w:val="single" w:sz="4" w:space="1" w:color="auto"/>
          <w:left w:val="single" w:sz="4" w:space="4" w:color="auto"/>
          <w:bottom w:val="single" w:sz="4" w:space="1" w:color="auto"/>
          <w:right w:val="single" w:sz="4" w:space="4" w:color="auto"/>
        </w:pBdr>
        <w:shd w:val="clear" w:color="auto" w:fill="8EAADB" w:themeFill="accent1" w:themeFillTint="99"/>
        <w:jc w:val="center"/>
        <w:rPr>
          <w:rFonts w:ascii="Arial Narrow" w:hAnsi="Arial Narrow"/>
          <w:b/>
          <w:sz w:val="28"/>
        </w:rPr>
      </w:pPr>
      <w:r w:rsidRPr="009750D0">
        <w:rPr>
          <w:rFonts w:ascii="Arial Narrow" w:hAnsi="Arial Narrow"/>
          <w:b/>
          <w:sz w:val="28"/>
        </w:rPr>
        <w:t>Financial Statements for the Year Ended 31</w:t>
      </w:r>
      <w:r w:rsidR="005F3D01" w:rsidRPr="009750D0">
        <w:rPr>
          <w:rFonts w:ascii="Arial Narrow" w:hAnsi="Arial Narrow"/>
          <w:b/>
          <w:sz w:val="28"/>
        </w:rPr>
        <w:t xml:space="preserve"> March 20</w:t>
      </w:r>
      <w:r w:rsidR="001259EB" w:rsidRPr="009750D0">
        <w:rPr>
          <w:rFonts w:ascii="Arial Narrow" w:hAnsi="Arial Narrow"/>
          <w:b/>
          <w:sz w:val="28"/>
        </w:rPr>
        <w:t>2</w:t>
      </w:r>
      <w:r w:rsidR="00735BF0">
        <w:rPr>
          <w:rFonts w:ascii="Arial Narrow" w:hAnsi="Arial Narrow"/>
          <w:b/>
          <w:sz w:val="28"/>
        </w:rPr>
        <w:t>3</w:t>
      </w:r>
    </w:p>
    <w:p w14:paraId="45D61583" w14:textId="77777777" w:rsidR="00735BF0" w:rsidRDefault="00735BF0" w:rsidP="00735BF0">
      <w:pPr>
        <w:pBdr>
          <w:top w:val="single" w:sz="4" w:space="1" w:color="auto"/>
          <w:left w:val="single" w:sz="4" w:space="4" w:color="auto"/>
          <w:bottom w:val="single" w:sz="4" w:space="1" w:color="auto"/>
          <w:right w:val="single" w:sz="4" w:space="4" w:color="auto"/>
        </w:pBdr>
        <w:shd w:val="clear" w:color="auto" w:fill="8EAADB" w:themeFill="accent1" w:themeFillTint="99"/>
        <w:rPr>
          <w:rFonts w:ascii="Arial Narrow" w:hAnsi="Arial Narrow"/>
          <w:b/>
          <w:sz w:val="28"/>
        </w:rPr>
      </w:pPr>
    </w:p>
    <w:p w14:paraId="283B6A7B" w14:textId="77777777" w:rsidR="00997918" w:rsidRPr="009750D0" w:rsidRDefault="00997918" w:rsidP="00997918">
      <w:pPr>
        <w:pBdr>
          <w:top w:val="single" w:sz="4" w:space="1" w:color="auto"/>
          <w:left w:val="single" w:sz="4" w:space="4" w:color="auto"/>
          <w:bottom w:val="single" w:sz="4" w:space="1" w:color="auto"/>
          <w:right w:val="single" w:sz="4" w:space="4" w:color="auto"/>
        </w:pBdr>
        <w:shd w:val="clear" w:color="auto" w:fill="8EAADB" w:themeFill="accent1" w:themeFillTint="99"/>
        <w:rPr>
          <w:rFonts w:ascii="Arial Narrow" w:hAnsi="Arial Narrow"/>
          <w:b/>
          <w:sz w:val="28"/>
        </w:rPr>
      </w:pPr>
    </w:p>
    <w:p w14:paraId="2AA1E9EF" w14:textId="77777777" w:rsidR="00092FE9" w:rsidRPr="009750D0" w:rsidRDefault="00092FE9">
      <w:pPr>
        <w:rPr>
          <w:rFonts w:ascii="Arial Narrow" w:hAnsi="Arial Narrow"/>
        </w:rPr>
      </w:pPr>
    </w:p>
    <w:p w14:paraId="209834C4" w14:textId="77777777" w:rsidR="00092FE9" w:rsidRPr="009750D0" w:rsidRDefault="00092FE9">
      <w:pPr>
        <w:rPr>
          <w:rFonts w:ascii="Arial Narrow" w:hAnsi="Arial Narrow"/>
        </w:rPr>
      </w:pPr>
    </w:p>
    <w:p w14:paraId="0A2D0CDC" w14:textId="77777777" w:rsidR="00092FE9" w:rsidRPr="009750D0" w:rsidRDefault="00092FE9">
      <w:pPr>
        <w:rPr>
          <w:rFonts w:ascii="Arial Narrow" w:hAnsi="Arial Narrow"/>
        </w:rPr>
      </w:pPr>
    </w:p>
    <w:p w14:paraId="7D531C99" w14:textId="77777777" w:rsidR="00092FE9" w:rsidRPr="009750D0" w:rsidRDefault="00092FE9">
      <w:pPr>
        <w:rPr>
          <w:rFonts w:ascii="Arial Narrow" w:hAnsi="Arial Narrow"/>
        </w:rPr>
      </w:pPr>
    </w:p>
    <w:p w14:paraId="787D2120" w14:textId="77777777" w:rsidR="00092FE9" w:rsidRPr="009750D0" w:rsidRDefault="00092FE9">
      <w:pPr>
        <w:rPr>
          <w:rFonts w:ascii="Arial Narrow" w:hAnsi="Arial Narrow"/>
        </w:rPr>
      </w:pPr>
    </w:p>
    <w:p w14:paraId="736CB917" w14:textId="77777777" w:rsidR="00092FE9" w:rsidRPr="009750D0" w:rsidRDefault="00092FE9">
      <w:pPr>
        <w:rPr>
          <w:rFonts w:ascii="Arial Narrow" w:hAnsi="Arial Narrow"/>
        </w:rPr>
      </w:pPr>
    </w:p>
    <w:p w14:paraId="2D0599EC" w14:textId="77777777" w:rsidR="00092FE9" w:rsidRPr="009750D0" w:rsidRDefault="00092FE9">
      <w:pPr>
        <w:rPr>
          <w:rFonts w:ascii="Arial Narrow" w:hAnsi="Arial Narrow"/>
        </w:rPr>
      </w:pPr>
    </w:p>
    <w:p w14:paraId="4AEEC23C" w14:textId="77777777" w:rsidR="00092FE9" w:rsidRPr="009750D0" w:rsidRDefault="00092FE9">
      <w:pPr>
        <w:rPr>
          <w:rFonts w:ascii="Arial Narrow" w:hAnsi="Arial Narrow"/>
        </w:rPr>
      </w:pPr>
    </w:p>
    <w:p w14:paraId="449E46EC" w14:textId="77777777" w:rsidR="00092FE9" w:rsidRPr="009750D0" w:rsidRDefault="00092FE9">
      <w:pPr>
        <w:rPr>
          <w:rFonts w:ascii="Arial Narrow" w:hAnsi="Arial Narrow"/>
        </w:rPr>
      </w:pPr>
    </w:p>
    <w:p w14:paraId="07139E62" w14:textId="77777777" w:rsidR="00092FE9" w:rsidRPr="009750D0" w:rsidRDefault="00092FE9">
      <w:pPr>
        <w:rPr>
          <w:rFonts w:ascii="Arial Narrow" w:hAnsi="Arial Narrow"/>
        </w:rPr>
      </w:pPr>
    </w:p>
    <w:p w14:paraId="16AFD67E" w14:textId="77777777" w:rsidR="00092FE9" w:rsidRPr="009750D0" w:rsidRDefault="00092FE9">
      <w:pPr>
        <w:rPr>
          <w:rFonts w:ascii="Arial Narrow" w:hAnsi="Arial Narrow"/>
        </w:rPr>
      </w:pPr>
    </w:p>
    <w:p w14:paraId="72C45EC9" w14:textId="77777777" w:rsidR="00092FE9" w:rsidRPr="009750D0" w:rsidRDefault="00092FE9">
      <w:pPr>
        <w:rPr>
          <w:rFonts w:ascii="Arial Narrow" w:hAnsi="Arial Narrow"/>
        </w:rPr>
      </w:pPr>
    </w:p>
    <w:p w14:paraId="72753C01" w14:textId="77777777" w:rsidR="00092FE9" w:rsidRPr="009750D0" w:rsidRDefault="00092FE9">
      <w:pPr>
        <w:rPr>
          <w:rFonts w:ascii="Arial Narrow" w:hAnsi="Arial Narrow"/>
        </w:rPr>
      </w:pPr>
    </w:p>
    <w:p w14:paraId="47467A0A" w14:textId="77777777" w:rsidR="00092FE9" w:rsidRPr="009750D0" w:rsidRDefault="00092FE9">
      <w:pPr>
        <w:rPr>
          <w:rFonts w:ascii="Arial Narrow" w:hAnsi="Arial Narrow"/>
        </w:rPr>
      </w:pPr>
    </w:p>
    <w:p w14:paraId="75C4B835" w14:textId="77777777" w:rsidR="00092FE9" w:rsidRPr="009750D0" w:rsidRDefault="00092FE9">
      <w:pPr>
        <w:rPr>
          <w:rFonts w:ascii="Arial Narrow" w:hAnsi="Arial Narrow"/>
        </w:rPr>
      </w:pPr>
    </w:p>
    <w:p w14:paraId="16DBBCA5" w14:textId="77777777" w:rsidR="00092FE9" w:rsidRPr="009750D0" w:rsidRDefault="00092FE9">
      <w:pPr>
        <w:rPr>
          <w:rFonts w:ascii="Arial Narrow" w:hAnsi="Arial Narrow"/>
        </w:rPr>
      </w:pPr>
    </w:p>
    <w:p w14:paraId="06E0D54B" w14:textId="77777777" w:rsidR="00092FE9" w:rsidRPr="009750D0" w:rsidRDefault="00092FE9">
      <w:pPr>
        <w:rPr>
          <w:rFonts w:ascii="Arial Narrow" w:hAnsi="Arial Narrow"/>
        </w:rPr>
      </w:pPr>
    </w:p>
    <w:p w14:paraId="7A635F6E" w14:textId="77777777" w:rsidR="00092FE9" w:rsidRPr="009750D0" w:rsidRDefault="00092FE9">
      <w:pPr>
        <w:rPr>
          <w:rFonts w:ascii="Arial Narrow" w:hAnsi="Arial Narrow"/>
        </w:rPr>
      </w:pPr>
    </w:p>
    <w:p w14:paraId="51510036" w14:textId="77777777" w:rsidR="00092FE9" w:rsidRPr="009750D0" w:rsidRDefault="00092FE9">
      <w:pPr>
        <w:rPr>
          <w:rFonts w:ascii="Arial Narrow" w:hAnsi="Arial Narrow"/>
        </w:rPr>
      </w:pPr>
    </w:p>
    <w:p w14:paraId="2B81FE32" w14:textId="77777777" w:rsidR="00092FE9" w:rsidRPr="009750D0" w:rsidRDefault="00092FE9">
      <w:pPr>
        <w:rPr>
          <w:rFonts w:ascii="Arial Narrow" w:hAnsi="Arial Narrow"/>
        </w:rPr>
      </w:pPr>
    </w:p>
    <w:p w14:paraId="35019131" w14:textId="77777777" w:rsidR="00092FE9" w:rsidRPr="009750D0" w:rsidRDefault="00092FE9">
      <w:pPr>
        <w:rPr>
          <w:rFonts w:ascii="Arial Narrow" w:hAnsi="Arial Narrow"/>
        </w:rPr>
      </w:pPr>
    </w:p>
    <w:p w14:paraId="182BD427" w14:textId="77777777" w:rsidR="00092FE9" w:rsidRPr="009750D0" w:rsidRDefault="00092FE9">
      <w:pPr>
        <w:rPr>
          <w:rFonts w:ascii="Arial Narrow" w:hAnsi="Arial Narrow"/>
        </w:rPr>
      </w:pPr>
    </w:p>
    <w:p w14:paraId="64769D5B" w14:textId="77777777" w:rsidR="00092FE9" w:rsidRPr="009750D0" w:rsidRDefault="00092FE9">
      <w:pPr>
        <w:rPr>
          <w:rFonts w:ascii="Arial Narrow" w:hAnsi="Arial Narrow"/>
        </w:rPr>
      </w:pPr>
    </w:p>
    <w:p w14:paraId="357F86F3" w14:textId="77777777" w:rsidR="00092FE9" w:rsidRPr="009750D0" w:rsidRDefault="00092FE9">
      <w:pPr>
        <w:rPr>
          <w:rFonts w:ascii="Arial Narrow" w:hAnsi="Arial Narrow"/>
        </w:rPr>
      </w:pPr>
    </w:p>
    <w:p w14:paraId="30A8DE26" w14:textId="77777777" w:rsidR="00092FE9" w:rsidRPr="009750D0" w:rsidRDefault="00092FE9">
      <w:pPr>
        <w:rPr>
          <w:rFonts w:ascii="Arial Narrow" w:hAnsi="Arial Narrow"/>
        </w:rPr>
      </w:pPr>
    </w:p>
    <w:p w14:paraId="595F34CB" w14:textId="77777777" w:rsidR="00092FE9" w:rsidRPr="009750D0" w:rsidRDefault="00092FE9">
      <w:pPr>
        <w:rPr>
          <w:rFonts w:ascii="Arial Narrow" w:hAnsi="Arial Narrow"/>
        </w:rPr>
      </w:pPr>
    </w:p>
    <w:p w14:paraId="34792A30" w14:textId="77777777" w:rsidR="00092FE9" w:rsidRPr="009750D0" w:rsidRDefault="00092FE9">
      <w:pPr>
        <w:rPr>
          <w:rFonts w:ascii="Arial Narrow" w:hAnsi="Arial Narrow"/>
        </w:rPr>
      </w:pPr>
    </w:p>
    <w:p w14:paraId="27543022" w14:textId="77777777" w:rsidR="00092FE9" w:rsidRPr="009750D0" w:rsidRDefault="00092FE9">
      <w:pPr>
        <w:rPr>
          <w:rFonts w:ascii="Arial Narrow" w:hAnsi="Arial Narrow"/>
        </w:rPr>
      </w:pPr>
    </w:p>
    <w:p w14:paraId="63C740C5" w14:textId="77777777" w:rsidR="00092FE9" w:rsidRPr="009750D0" w:rsidRDefault="00092FE9">
      <w:pPr>
        <w:rPr>
          <w:rFonts w:ascii="Arial Narrow" w:hAnsi="Arial Narrow"/>
        </w:rPr>
      </w:pPr>
    </w:p>
    <w:p w14:paraId="6E0CBD26" w14:textId="77777777" w:rsidR="00092FE9" w:rsidRPr="009750D0" w:rsidRDefault="00092FE9">
      <w:pPr>
        <w:rPr>
          <w:rFonts w:ascii="Arial Narrow" w:hAnsi="Arial Narrow"/>
        </w:rPr>
      </w:pPr>
    </w:p>
    <w:p w14:paraId="79C1571C" w14:textId="77777777" w:rsidR="00092FE9" w:rsidRPr="009750D0" w:rsidRDefault="00092FE9">
      <w:pPr>
        <w:rPr>
          <w:rFonts w:ascii="Arial Narrow" w:hAnsi="Arial Narrow"/>
        </w:rPr>
      </w:pPr>
    </w:p>
    <w:p w14:paraId="237C91DC" w14:textId="77777777" w:rsidR="00092FE9" w:rsidRPr="009750D0" w:rsidRDefault="00092FE9">
      <w:pPr>
        <w:rPr>
          <w:rFonts w:ascii="Arial Narrow" w:hAnsi="Arial Narrow"/>
        </w:rPr>
      </w:pPr>
    </w:p>
    <w:p w14:paraId="7CF4643C" w14:textId="77777777" w:rsidR="00092FE9" w:rsidRPr="009750D0" w:rsidRDefault="00092FE9">
      <w:pPr>
        <w:rPr>
          <w:rFonts w:ascii="Arial Narrow" w:hAnsi="Arial Narrow"/>
        </w:rPr>
      </w:pPr>
    </w:p>
    <w:p w14:paraId="46B63E4B" w14:textId="36744199" w:rsidR="00092FE9" w:rsidRPr="009750D0" w:rsidRDefault="00092FE9">
      <w:pPr>
        <w:rPr>
          <w:rFonts w:ascii="Arial Narrow" w:hAnsi="Arial Narrow"/>
        </w:rPr>
      </w:pPr>
      <w:r w:rsidRPr="009750D0">
        <w:rPr>
          <w:rFonts w:ascii="Arial Narrow" w:hAnsi="Arial Narrow"/>
        </w:rPr>
        <w:t>Charity No: 900560</w:t>
      </w:r>
    </w:p>
    <w:p w14:paraId="4D1840A1" w14:textId="25054DA5" w:rsidR="00092FE9" w:rsidRPr="009750D0" w:rsidRDefault="00092FE9">
      <w:pPr>
        <w:rPr>
          <w:rFonts w:ascii="Arial Narrow" w:hAnsi="Arial Narrow"/>
        </w:rPr>
      </w:pPr>
      <w:r w:rsidRPr="009750D0">
        <w:rPr>
          <w:rFonts w:ascii="Arial Narrow" w:hAnsi="Arial Narrow"/>
        </w:rPr>
        <w:t>Company No: 02461552</w:t>
      </w:r>
    </w:p>
    <w:p w14:paraId="351FD44D" w14:textId="77777777" w:rsidR="00EC345C" w:rsidRPr="009750D0" w:rsidRDefault="00EC345C" w:rsidP="00EC345C">
      <w:pPr>
        <w:rPr>
          <w:rFonts w:ascii="Arial Narrow" w:hAnsi="Arial Narrow"/>
          <w:b/>
          <w:sz w:val="28"/>
        </w:rPr>
      </w:pPr>
      <w:r w:rsidRPr="009750D0">
        <w:rPr>
          <w:rFonts w:ascii="Arial Narrow" w:hAnsi="Arial Narrow"/>
          <w:b/>
          <w:sz w:val="28"/>
        </w:rPr>
        <w:lastRenderedPageBreak/>
        <w:t>Legal and Administrative Details</w:t>
      </w:r>
    </w:p>
    <w:p w14:paraId="21205A40" w14:textId="77777777" w:rsidR="00EC345C" w:rsidRPr="009750D0" w:rsidRDefault="00EC345C" w:rsidP="00EC345C">
      <w:pPr>
        <w:rPr>
          <w:rFonts w:ascii="Arial Narrow" w:hAnsi="Arial Narrow"/>
        </w:rPr>
      </w:pPr>
    </w:p>
    <w:p w14:paraId="71331FA4" w14:textId="77777777" w:rsidR="00EC345C" w:rsidRPr="009750D0" w:rsidRDefault="00EC345C" w:rsidP="00EC345C">
      <w:pPr>
        <w:rPr>
          <w:rFonts w:ascii="Arial Narrow" w:hAnsi="Arial Narrow"/>
          <w:b/>
        </w:rPr>
      </w:pPr>
      <w:r w:rsidRPr="009750D0">
        <w:rPr>
          <w:rFonts w:ascii="Arial Narrow" w:hAnsi="Arial Narrow"/>
          <w:b/>
        </w:rPr>
        <w:t>Directors and Trustees</w:t>
      </w:r>
    </w:p>
    <w:p w14:paraId="5151C0FA" w14:textId="77777777" w:rsidR="00EC345C" w:rsidRPr="009750D0" w:rsidRDefault="00EC345C" w:rsidP="00EC345C">
      <w:pPr>
        <w:rPr>
          <w:rFonts w:ascii="Arial Narrow" w:hAnsi="Arial Narrow"/>
        </w:rPr>
      </w:pPr>
      <w:r w:rsidRPr="009750D0">
        <w:rPr>
          <w:rFonts w:ascii="Arial Narrow" w:hAnsi="Arial Narrow"/>
        </w:rPr>
        <w:t>The directors of the charitable company (the charity) are its trustees for the purposes of charity law and throughout this report are collectively referred to as trustees. The trustees serving during the year and since the year end are listed below. None of the company directors has a service contract with the company.</w:t>
      </w:r>
    </w:p>
    <w:p w14:paraId="48650DF6" w14:textId="77777777" w:rsidR="00EC345C" w:rsidRPr="009750D0" w:rsidRDefault="00EC345C" w:rsidP="00EC345C">
      <w:pPr>
        <w:rPr>
          <w:rFonts w:ascii="Arial Narrow" w:hAnsi="Arial Narrow"/>
        </w:rPr>
      </w:pPr>
    </w:p>
    <w:p w14:paraId="67D579B8" w14:textId="77777777" w:rsidR="00EC345C" w:rsidRPr="009750D0" w:rsidRDefault="00EC345C" w:rsidP="00EC345C">
      <w:pPr>
        <w:rPr>
          <w:rFonts w:ascii="Arial Narrow" w:hAnsi="Arial Narrow"/>
          <w:b/>
        </w:rPr>
      </w:pPr>
      <w:r w:rsidRPr="009750D0">
        <w:rPr>
          <w:rFonts w:ascii="Arial Narrow" w:hAnsi="Arial Narrow"/>
          <w:b/>
        </w:rPr>
        <w:t>Board Membership</w:t>
      </w:r>
    </w:p>
    <w:p w14:paraId="65BA4F99" w14:textId="1992614B" w:rsidR="00EC345C" w:rsidRPr="009750D0" w:rsidRDefault="00EC345C" w:rsidP="00EC345C">
      <w:pPr>
        <w:rPr>
          <w:rFonts w:ascii="Arial Narrow" w:hAnsi="Arial Narrow"/>
        </w:rPr>
      </w:pPr>
      <w:r w:rsidRPr="009750D0">
        <w:rPr>
          <w:rFonts w:ascii="Arial Narrow" w:hAnsi="Arial Narrow"/>
        </w:rPr>
        <w:t>One third (or the number nearest to one third) of the trustees must retire at each Annual General Meeting (AGM), those longest serving retiring first and the choice between any of equal service being made by drawing lots. A retiring trustee who remains qualified may be reappointed.</w:t>
      </w:r>
    </w:p>
    <w:p w14:paraId="5270A85A" w14:textId="77777777" w:rsidR="00E336B1" w:rsidRPr="009750D0" w:rsidRDefault="00E336B1" w:rsidP="00E336B1">
      <w:pPr>
        <w:rPr>
          <w:rFonts w:ascii="Arial Narrow" w:hAnsi="Arial Narrow"/>
        </w:rPr>
      </w:pPr>
    </w:p>
    <w:tbl>
      <w:tblPr>
        <w:tblStyle w:val="TableGrid1"/>
        <w:tblW w:w="0" w:type="auto"/>
        <w:tblLook w:val="04A0" w:firstRow="1" w:lastRow="0" w:firstColumn="1" w:lastColumn="0" w:noHBand="0" w:noVBand="1"/>
      </w:tblPr>
      <w:tblGrid>
        <w:gridCol w:w="3003"/>
        <w:gridCol w:w="3003"/>
        <w:gridCol w:w="3004"/>
      </w:tblGrid>
      <w:tr w:rsidR="00E336B1" w:rsidRPr="009750D0" w14:paraId="40AA535B" w14:textId="77777777" w:rsidTr="00DA6041">
        <w:tc>
          <w:tcPr>
            <w:tcW w:w="3003" w:type="dxa"/>
          </w:tcPr>
          <w:p w14:paraId="46F75B3D" w14:textId="77777777" w:rsidR="00E336B1" w:rsidRPr="009750D0" w:rsidRDefault="00E336B1" w:rsidP="00DA6041">
            <w:pPr>
              <w:rPr>
                <w:rFonts w:ascii="Arial Narrow" w:hAnsi="Arial Narrow"/>
              </w:rPr>
            </w:pPr>
            <w:r w:rsidRPr="009750D0">
              <w:rPr>
                <w:rFonts w:ascii="Arial Narrow" w:hAnsi="Arial Narrow"/>
              </w:rPr>
              <w:t>Name</w:t>
            </w:r>
          </w:p>
        </w:tc>
        <w:tc>
          <w:tcPr>
            <w:tcW w:w="3003" w:type="dxa"/>
          </w:tcPr>
          <w:p w14:paraId="1A740522" w14:textId="77777777" w:rsidR="00E336B1" w:rsidRPr="009750D0" w:rsidRDefault="00E336B1" w:rsidP="00DA6041">
            <w:pPr>
              <w:rPr>
                <w:rFonts w:ascii="Arial Narrow" w:hAnsi="Arial Narrow"/>
              </w:rPr>
            </w:pPr>
            <w:r w:rsidRPr="009750D0">
              <w:rPr>
                <w:rFonts w:ascii="Arial Narrow" w:hAnsi="Arial Narrow"/>
              </w:rPr>
              <w:t>Date joined Board</w:t>
            </w:r>
          </w:p>
        </w:tc>
        <w:tc>
          <w:tcPr>
            <w:tcW w:w="3004" w:type="dxa"/>
          </w:tcPr>
          <w:p w14:paraId="6FF5B840" w14:textId="77777777" w:rsidR="00E336B1" w:rsidRPr="009750D0" w:rsidRDefault="00E336B1" w:rsidP="00DA6041">
            <w:pPr>
              <w:rPr>
                <w:rFonts w:ascii="Arial Narrow" w:hAnsi="Arial Narrow"/>
              </w:rPr>
            </w:pPr>
            <w:r w:rsidRPr="009750D0">
              <w:rPr>
                <w:rFonts w:ascii="Arial Narrow" w:hAnsi="Arial Narrow"/>
              </w:rPr>
              <w:t>Date re-elected</w:t>
            </w:r>
          </w:p>
        </w:tc>
      </w:tr>
      <w:tr w:rsidR="00E336B1" w:rsidRPr="009750D0" w14:paraId="51357D07" w14:textId="77777777" w:rsidTr="00DA6041">
        <w:tc>
          <w:tcPr>
            <w:tcW w:w="3003" w:type="dxa"/>
            <w:shd w:val="clear" w:color="auto" w:fill="auto"/>
          </w:tcPr>
          <w:p w14:paraId="614C974F"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Gill Bindoff</w:t>
            </w:r>
          </w:p>
        </w:tc>
        <w:tc>
          <w:tcPr>
            <w:tcW w:w="3003" w:type="dxa"/>
            <w:shd w:val="clear" w:color="auto" w:fill="auto"/>
          </w:tcPr>
          <w:p w14:paraId="525595F4"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October 2007</w:t>
            </w:r>
          </w:p>
        </w:tc>
        <w:tc>
          <w:tcPr>
            <w:tcW w:w="3004" w:type="dxa"/>
            <w:shd w:val="clear" w:color="auto" w:fill="auto"/>
          </w:tcPr>
          <w:p w14:paraId="38668CD4" w14:textId="77777777" w:rsidR="00E336B1" w:rsidRPr="009750D0" w:rsidRDefault="00E336B1" w:rsidP="00DA6041">
            <w:pPr>
              <w:rPr>
                <w:rFonts w:ascii="Arial" w:hAnsi="Arial" w:cs="Arial"/>
                <w:color w:val="000000" w:themeColor="text1"/>
                <w:sz w:val="22"/>
                <w:szCs w:val="22"/>
              </w:rPr>
            </w:pPr>
            <w:r>
              <w:rPr>
                <w:rFonts w:ascii="Arial" w:hAnsi="Arial" w:cs="Arial"/>
                <w:color w:val="000000" w:themeColor="text1"/>
                <w:sz w:val="22"/>
                <w:szCs w:val="22"/>
              </w:rPr>
              <w:t>September 2020</w:t>
            </w:r>
          </w:p>
        </w:tc>
      </w:tr>
      <w:tr w:rsidR="00E336B1" w:rsidRPr="009750D0" w14:paraId="18B4F312" w14:textId="77777777" w:rsidTr="00DA6041">
        <w:tc>
          <w:tcPr>
            <w:tcW w:w="3003" w:type="dxa"/>
            <w:shd w:val="clear" w:color="auto" w:fill="auto"/>
          </w:tcPr>
          <w:p w14:paraId="060FC61E"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Jon Bright</w:t>
            </w:r>
          </w:p>
        </w:tc>
        <w:tc>
          <w:tcPr>
            <w:tcW w:w="3003" w:type="dxa"/>
            <w:shd w:val="clear" w:color="auto" w:fill="auto"/>
          </w:tcPr>
          <w:p w14:paraId="26300F5E"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June 2016</w:t>
            </w:r>
          </w:p>
        </w:tc>
        <w:tc>
          <w:tcPr>
            <w:tcW w:w="3004" w:type="dxa"/>
            <w:shd w:val="clear" w:color="auto" w:fill="auto"/>
          </w:tcPr>
          <w:p w14:paraId="1CCA51E8" w14:textId="50DAA86E" w:rsidR="00E336B1" w:rsidRPr="009750D0" w:rsidRDefault="00593877" w:rsidP="00DA6041">
            <w:pPr>
              <w:rPr>
                <w:rFonts w:ascii="Arial" w:hAnsi="Arial" w:cs="Arial"/>
                <w:color w:val="000000" w:themeColor="text1"/>
                <w:sz w:val="22"/>
                <w:szCs w:val="22"/>
              </w:rPr>
            </w:pPr>
            <w:r>
              <w:rPr>
                <w:rFonts w:ascii="Arial" w:hAnsi="Arial" w:cs="Arial"/>
                <w:color w:val="000000" w:themeColor="text1"/>
                <w:sz w:val="22"/>
                <w:szCs w:val="22"/>
              </w:rPr>
              <w:t>November 2021</w:t>
            </w:r>
          </w:p>
        </w:tc>
      </w:tr>
      <w:tr w:rsidR="00E336B1" w:rsidRPr="009750D0" w14:paraId="2F4DCE8F" w14:textId="77777777" w:rsidTr="00DA6041">
        <w:tc>
          <w:tcPr>
            <w:tcW w:w="3003" w:type="dxa"/>
            <w:shd w:val="clear" w:color="auto" w:fill="auto"/>
          </w:tcPr>
          <w:p w14:paraId="70DDBF72"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Malcolm Taylor</w:t>
            </w:r>
          </w:p>
        </w:tc>
        <w:tc>
          <w:tcPr>
            <w:tcW w:w="3003" w:type="dxa"/>
            <w:shd w:val="clear" w:color="auto" w:fill="auto"/>
          </w:tcPr>
          <w:p w14:paraId="06066451"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December 2016</w:t>
            </w:r>
          </w:p>
        </w:tc>
        <w:tc>
          <w:tcPr>
            <w:tcW w:w="3004" w:type="dxa"/>
            <w:shd w:val="clear" w:color="auto" w:fill="auto"/>
          </w:tcPr>
          <w:p w14:paraId="3E431A1E" w14:textId="77777777" w:rsidR="00E336B1" w:rsidRPr="009750D0" w:rsidRDefault="00E336B1" w:rsidP="00DA6041">
            <w:pPr>
              <w:rPr>
                <w:rFonts w:ascii="Arial" w:hAnsi="Arial" w:cs="Arial"/>
                <w:color w:val="000000" w:themeColor="text1"/>
                <w:sz w:val="22"/>
                <w:szCs w:val="22"/>
              </w:rPr>
            </w:pPr>
            <w:r>
              <w:rPr>
                <w:rFonts w:ascii="Arial" w:hAnsi="Arial" w:cs="Arial"/>
                <w:color w:val="000000" w:themeColor="text1"/>
                <w:sz w:val="22"/>
                <w:szCs w:val="22"/>
              </w:rPr>
              <w:t>September 2020</w:t>
            </w:r>
          </w:p>
        </w:tc>
      </w:tr>
      <w:tr w:rsidR="00E336B1" w:rsidRPr="009750D0" w14:paraId="4B93C5D1" w14:textId="77777777" w:rsidTr="00DA6041">
        <w:tc>
          <w:tcPr>
            <w:tcW w:w="3003" w:type="dxa"/>
            <w:shd w:val="clear" w:color="auto" w:fill="auto"/>
          </w:tcPr>
          <w:p w14:paraId="56FA1FBC"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Andrew McHugh</w:t>
            </w:r>
          </w:p>
        </w:tc>
        <w:tc>
          <w:tcPr>
            <w:tcW w:w="3003" w:type="dxa"/>
            <w:shd w:val="clear" w:color="auto" w:fill="auto"/>
          </w:tcPr>
          <w:p w14:paraId="54A05CB1"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July 2019</w:t>
            </w:r>
          </w:p>
        </w:tc>
        <w:tc>
          <w:tcPr>
            <w:tcW w:w="3004" w:type="dxa"/>
            <w:shd w:val="clear" w:color="auto" w:fill="auto"/>
          </w:tcPr>
          <w:p w14:paraId="2710D3A2" w14:textId="2501C277" w:rsidR="00E336B1" w:rsidRPr="009750D0" w:rsidRDefault="003D0B00" w:rsidP="00DA6041">
            <w:pPr>
              <w:rPr>
                <w:rFonts w:ascii="Arial" w:hAnsi="Arial" w:cs="Arial"/>
                <w:color w:val="000000" w:themeColor="text1"/>
                <w:sz w:val="22"/>
                <w:szCs w:val="22"/>
              </w:rPr>
            </w:pPr>
            <w:r>
              <w:rPr>
                <w:rFonts w:ascii="Arial" w:hAnsi="Arial" w:cs="Arial"/>
                <w:color w:val="000000" w:themeColor="text1"/>
                <w:sz w:val="22"/>
                <w:szCs w:val="22"/>
              </w:rPr>
              <w:t>October 2022</w:t>
            </w:r>
          </w:p>
        </w:tc>
      </w:tr>
      <w:tr w:rsidR="00E336B1" w:rsidRPr="009750D0" w14:paraId="0A3D850E" w14:textId="77777777" w:rsidTr="00DA6041">
        <w:tc>
          <w:tcPr>
            <w:tcW w:w="3003" w:type="dxa"/>
            <w:shd w:val="clear" w:color="auto" w:fill="auto"/>
          </w:tcPr>
          <w:p w14:paraId="7F18C634" w14:textId="367E0C37" w:rsidR="00E336B1" w:rsidRPr="009750D0" w:rsidRDefault="00060C32" w:rsidP="00DA6041">
            <w:pPr>
              <w:rPr>
                <w:rFonts w:ascii="Arial" w:hAnsi="Arial" w:cs="Arial"/>
                <w:color w:val="000000" w:themeColor="text1"/>
                <w:sz w:val="22"/>
                <w:szCs w:val="22"/>
              </w:rPr>
            </w:pPr>
            <w:r>
              <w:rPr>
                <w:rFonts w:ascii="Arial" w:hAnsi="Arial" w:cs="Arial"/>
                <w:color w:val="000000" w:themeColor="text1"/>
                <w:sz w:val="22"/>
                <w:szCs w:val="22"/>
              </w:rPr>
              <w:t>Bev Hindle</w:t>
            </w:r>
          </w:p>
        </w:tc>
        <w:tc>
          <w:tcPr>
            <w:tcW w:w="3003" w:type="dxa"/>
            <w:shd w:val="clear" w:color="auto" w:fill="auto"/>
          </w:tcPr>
          <w:p w14:paraId="7478AC94" w14:textId="3B092E96" w:rsidR="00E336B1" w:rsidRPr="009750D0" w:rsidRDefault="00BB13B9" w:rsidP="00DA6041">
            <w:pPr>
              <w:rPr>
                <w:rFonts w:ascii="Arial" w:hAnsi="Arial" w:cs="Arial"/>
                <w:color w:val="000000" w:themeColor="text1"/>
                <w:sz w:val="22"/>
                <w:szCs w:val="22"/>
              </w:rPr>
            </w:pPr>
            <w:r>
              <w:rPr>
                <w:rFonts w:ascii="Arial" w:hAnsi="Arial" w:cs="Arial"/>
                <w:color w:val="000000" w:themeColor="text1"/>
                <w:sz w:val="22"/>
                <w:szCs w:val="22"/>
              </w:rPr>
              <w:t>Novem</w:t>
            </w:r>
            <w:r w:rsidR="00E336B1" w:rsidRPr="009750D0">
              <w:rPr>
                <w:rFonts w:ascii="Arial" w:hAnsi="Arial" w:cs="Arial"/>
                <w:color w:val="000000" w:themeColor="text1"/>
                <w:sz w:val="22"/>
                <w:szCs w:val="22"/>
              </w:rPr>
              <w:t xml:space="preserve">ber </w:t>
            </w:r>
            <w:r w:rsidR="00DF32B1">
              <w:rPr>
                <w:rFonts w:ascii="Arial" w:hAnsi="Arial" w:cs="Arial"/>
                <w:color w:val="000000" w:themeColor="text1"/>
                <w:sz w:val="22"/>
                <w:szCs w:val="22"/>
              </w:rPr>
              <w:t>2021</w:t>
            </w:r>
          </w:p>
        </w:tc>
        <w:tc>
          <w:tcPr>
            <w:tcW w:w="3004" w:type="dxa"/>
            <w:shd w:val="clear" w:color="auto" w:fill="auto"/>
          </w:tcPr>
          <w:p w14:paraId="548194FD" w14:textId="131FD48E" w:rsidR="00E336B1" w:rsidRPr="009750D0" w:rsidRDefault="00E336B1" w:rsidP="00DA6041">
            <w:pPr>
              <w:rPr>
                <w:rFonts w:ascii="Arial" w:hAnsi="Arial" w:cs="Arial"/>
                <w:color w:val="000000" w:themeColor="text1"/>
                <w:sz w:val="22"/>
                <w:szCs w:val="22"/>
              </w:rPr>
            </w:pPr>
          </w:p>
        </w:tc>
      </w:tr>
      <w:tr w:rsidR="00E336B1" w:rsidRPr="009750D0" w14:paraId="2792F909" w14:textId="77777777" w:rsidTr="00DA6041">
        <w:tc>
          <w:tcPr>
            <w:tcW w:w="3003" w:type="dxa"/>
            <w:shd w:val="clear" w:color="auto" w:fill="auto"/>
          </w:tcPr>
          <w:p w14:paraId="75262713" w14:textId="77777777" w:rsidR="00E336B1" w:rsidRPr="009750D0" w:rsidRDefault="00E336B1" w:rsidP="00DA6041">
            <w:pPr>
              <w:rPr>
                <w:rFonts w:ascii="Arial" w:hAnsi="Arial" w:cs="Arial"/>
                <w:color w:val="000000" w:themeColor="text1"/>
                <w:sz w:val="22"/>
                <w:szCs w:val="22"/>
              </w:rPr>
            </w:pPr>
            <w:r>
              <w:rPr>
                <w:rFonts w:ascii="Arial" w:hAnsi="Arial" w:cs="Arial"/>
                <w:color w:val="000000" w:themeColor="text1"/>
                <w:sz w:val="22"/>
                <w:szCs w:val="22"/>
              </w:rPr>
              <w:t xml:space="preserve">Jackie </w:t>
            </w:r>
            <w:proofErr w:type="spellStart"/>
            <w:r>
              <w:rPr>
                <w:rFonts w:ascii="Arial" w:hAnsi="Arial" w:cs="Arial"/>
                <w:color w:val="000000" w:themeColor="text1"/>
                <w:sz w:val="22"/>
                <w:szCs w:val="22"/>
              </w:rPr>
              <w:t>Wilderspin</w:t>
            </w:r>
            <w:proofErr w:type="spellEnd"/>
          </w:p>
        </w:tc>
        <w:tc>
          <w:tcPr>
            <w:tcW w:w="3003" w:type="dxa"/>
            <w:shd w:val="clear" w:color="auto" w:fill="auto"/>
          </w:tcPr>
          <w:p w14:paraId="53B5FE8F" w14:textId="17EF403B" w:rsidR="00E336B1" w:rsidRPr="009750D0" w:rsidRDefault="00BB13B9" w:rsidP="00DA6041">
            <w:pPr>
              <w:rPr>
                <w:rFonts w:ascii="Arial" w:hAnsi="Arial" w:cs="Arial"/>
                <w:color w:val="000000" w:themeColor="text1"/>
                <w:sz w:val="22"/>
                <w:szCs w:val="22"/>
              </w:rPr>
            </w:pPr>
            <w:r>
              <w:rPr>
                <w:rFonts w:ascii="Arial" w:hAnsi="Arial" w:cs="Arial"/>
                <w:color w:val="000000" w:themeColor="text1"/>
                <w:sz w:val="22"/>
                <w:szCs w:val="22"/>
              </w:rPr>
              <w:t>Septem</w:t>
            </w:r>
            <w:r w:rsidR="00E336B1">
              <w:rPr>
                <w:rFonts w:ascii="Arial" w:hAnsi="Arial" w:cs="Arial"/>
                <w:color w:val="000000" w:themeColor="text1"/>
                <w:sz w:val="22"/>
                <w:szCs w:val="22"/>
              </w:rPr>
              <w:t>ber 20</w:t>
            </w:r>
            <w:r w:rsidR="00D104DE">
              <w:rPr>
                <w:rFonts w:ascii="Arial" w:hAnsi="Arial" w:cs="Arial"/>
                <w:color w:val="000000" w:themeColor="text1"/>
                <w:sz w:val="22"/>
                <w:szCs w:val="22"/>
              </w:rPr>
              <w:t>2</w:t>
            </w:r>
            <w:r w:rsidR="00181FD5">
              <w:rPr>
                <w:rFonts w:ascii="Arial" w:hAnsi="Arial" w:cs="Arial"/>
                <w:color w:val="000000" w:themeColor="text1"/>
                <w:sz w:val="22"/>
                <w:szCs w:val="22"/>
              </w:rPr>
              <w:t>0</w:t>
            </w:r>
          </w:p>
        </w:tc>
        <w:tc>
          <w:tcPr>
            <w:tcW w:w="3004" w:type="dxa"/>
            <w:shd w:val="clear" w:color="auto" w:fill="auto"/>
          </w:tcPr>
          <w:p w14:paraId="07F39B21" w14:textId="77777777" w:rsidR="00E336B1" w:rsidRDefault="00E336B1" w:rsidP="00DA6041">
            <w:pPr>
              <w:rPr>
                <w:rFonts w:ascii="Arial" w:hAnsi="Arial" w:cs="Arial"/>
                <w:color w:val="000000" w:themeColor="text1"/>
                <w:sz w:val="22"/>
                <w:szCs w:val="22"/>
              </w:rPr>
            </w:pPr>
          </w:p>
        </w:tc>
      </w:tr>
      <w:tr w:rsidR="003D0B00" w:rsidRPr="009750D0" w14:paraId="475208C3" w14:textId="77777777" w:rsidTr="00DA6041">
        <w:tc>
          <w:tcPr>
            <w:tcW w:w="3003" w:type="dxa"/>
            <w:shd w:val="clear" w:color="auto" w:fill="auto"/>
          </w:tcPr>
          <w:p w14:paraId="3087FE30" w14:textId="698586E2" w:rsidR="003D0B00" w:rsidRDefault="003D0B00" w:rsidP="00DA6041">
            <w:pPr>
              <w:rPr>
                <w:rFonts w:ascii="Arial" w:hAnsi="Arial" w:cs="Arial"/>
                <w:color w:val="000000" w:themeColor="text1"/>
                <w:sz w:val="22"/>
                <w:szCs w:val="22"/>
              </w:rPr>
            </w:pPr>
            <w:r>
              <w:rPr>
                <w:rFonts w:ascii="Arial" w:hAnsi="Arial" w:cs="Arial"/>
                <w:color w:val="000000" w:themeColor="text1"/>
                <w:sz w:val="22"/>
                <w:szCs w:val="22"/>
              </w:rPr>
              <w:t>Christopher Kenneford</w:t>
            </w:r>
          </w:p>
        </w:tc>
        <w:tc>
          <w:tcPr>
            <w:tcW w:w="3003" w:type="dxa"/>
            <w:shd w:val="clear" w:color="auto" w:fill="auto"/>
          </w:tcPr>
          <w:p w14:paraId="6C2F3CAB" w14:textId="27946675" w:rsidR="003D0B00" w:rsidRDefault="003D0B00" w:rsidP="00DA6041">
            <w:pPr>
              <w:rPr>
                <w:rFonts w:ascii="Arial" w:hAnsi="Arial" w:cs="Arial"/>
                <w:color w:val="000000" w:themeColor="text1"/>
                <w:sz w:val="22"/>
                <w:szCs w:val="22"/>
              </w:rPr>
            </w:pPr>
            <w:r>
              <w:rPr>
                <w:rFonts w:ascii="Arial" w:hAnsi="Arial" w:cs="Arial"/>
                <w:color w:val="000000" w:themeColor="text1"/>
                <w:sz w:val="22"/>
                <w:szCs w:val="22"/>
              </w:rPr>
              <w:t>October 2022</w:t>
            </w:r>
          </w:p>
        </w:tc>
        <w:tc>
          <w:tcPr>
            <w:tcW w:w="3004" w:type="dxa"/>
            <w:shd w:val="clear" w:color="auto" w:fill="auto"/>
          </w:tcPr>
          <w:p w14:paraId="6B376607" w14:textId="77777777" w:rsidR="003D0B00" w:rsidRDefault="003D0B00" w:rsidP="00DA6041">
            <w:pPr>
              <w:rPr>
                <w:rFonts w:ascii="Arial" w:hAnsi="Arial" w:cs="Arial"/>
                <w:color w:val="000000" w:themeColor="text1"/>
                <w:sz w:val="22"/>
                <w:szCs w:val="22"/>
              </w:rPr>
            </w:pPr>
          </w:p>
        </w:tc>
      </w:tr>
    </w:tbl>
    <w:p w14:paraId="281AA8D6" w14:textId="77777777" w:rsidR="007C4B01" w:rsidRDefault="007C4B01" w:rsidP="0077225C">
      <w:pPr>
        <w:rPr>
          <w:rFonts w:ascii="Arial Narrow" w:hAnsi="Arial Narrow"/>
        </w:rPr>
      </w:pPr>
    </w:p>
    <w:p w14:paraId="24081DF2" w14:textId="77777777" w:rsidR="007C4B01" w:rsidRPr="009750D0" w:rsidRDefault="007C4B01" w:rsidP="0077225C">
      <w:pPr>
        <w:rPr>
          <w:rFonts w:ascii="Arial Narrow" w:hAnsi="Arial Narrow"/>
        </w:rPr>
      </w:pPr>
    </w:p>
    <w:p w14:paraId="79051846" w14:textId="21062738" w:rsidR="0077225C" w:rsidRPr="009750D0" w:rsidRDefault="00DC0A6D" w:rsidP="0077225C">
      <w:pPr>
        <w:rPr>
          <w:rFonts w:ascii="Arial Narrow" w:hAnsi="Arial Narrow"/>
        </w:rPr>
      </w:pPr>
      <w:r w:rsidRPr="009750D0">
        <w:rPr>
          <w:rFonts w:ascii="Arial Narrow" w:hAnsi="Arial Narrow"/>
          <w:b/>
        </w:rPr>
        <w:t xml:space="preserve">Joint-CEO </w:t>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0077225C" w:rsidRPr="009750D0">
        <w:rPr>
          <w:rFonts w:ascii="Arial Narrow" w:hAnsi="Arial Narrow"/>
        </w:rPr>
        <w:tab/>
        <w:t>Emily Lewis-Edwards</w:t>
      </w:r>
    </w:p>
    <w:p w14:paraId="53812ED0" w14:textId="04410B97" w:rsidR="0077225C" w:rsidRPr="009750D0" w:rsidRDefault="00DC0A6D" w:rsidP="0077225C">
      <w:pPr>
        <w:rPr>
          <w:rFonts w:ascii="Arial Narrow" w:hAnsi="Arial Narrow"/>
        </w:rPr>
      </w:pPr>
      <w:r w:rsidRPr="009750D0">
        <w:rPr>
          <w:rFonts w:ascii="Arial Narrow" w:hAnsi="Arial Narrow"/>
          <w:b/>
        </w:rPr>
        <w:t>Joint-CEO</w:t>
      </w:r>
      <w:r w:rsidRPr="009750D0">
        <w:rPr>
          <w:rFonts w:ascii="Arial Narrow" w:hAnsi="Arial Narrow"/>
          <w:b/>
        </w:rPr>
        <w:tab/>
      </w:r>
      <w:r w:rsidRPr="009750D0">
        <w:rPr>
          <w:rFonts w:ascii="Arial Narrow" w:hAnsi="Arial Narrow"/>
          <w:b/>
        </w:rPr>
        <w:tab/>
      </w:r>
      <w:r w:rsidRPr="009750D0">
        <w:rPr>
          <w:rFonts w:ascii="Arial Narrow" w:hAnsi="Arial Narrow"/>
          <w:b/>
        </w:rPr>
        <w:tab/>
      </w:r>
      <w:r w:rsidR="0077225C" w:rsidRPr="009750D0">
        <w:rPr>
          <w:rFonts w:ascii="Arial Narrow" w:hAnsi="Arial Narrow"/>
        </w:rPr>
        <w:tab/>
      </w:r>
      <w:r w:rsidR="0077225C" w:rsidRPr="009750D0">
        <w:rPr>
          <w:rFonts w:ascii="Arial Narrow" w:hAnsi="Arial Narrow"/>
        </w:rPr>
        <w:tab/>
      </w:r>
      <w:r w:rsidR="0077225C" w:rsidRPr="009750D0">
        <w:rPr>
          <w:rFonts w:ascii="Arial Narrow" w:hAnsi="Arial Narrow"/>
        </w:rPr>
        <w:tab/>
        <w:t>Tom McCulloch</w:t>
      </w:r>
    </w:p>
    <w:p w14:paraId="1DEDC54B" w14:textId="2E3E0E22" w:rsidR="0077225C" w:rsidRPr="009750D0" w:rsidRDefault="0077225C" w:rsidP="0077225C">
      <w:pPr>
        <w:rPr>
          <w:rFonts w:ascii="Arial Narrow" w:hAnsi="Arial Narrow"/>
          <w:b/>
        </w:rPr>
      </w:pPr>
      <w:r w:rsidRPr="009750D0">
        <w:rPr>
          <w:rFonts w:ascii="Arial Narrow" w:hAnsi="Arial Narrow"/>
          <w:b/>
        </w:rPr>
        <w:t>Company Secretary</w:t>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00996C63">
        <w:rPr>
          <w:rFonts w:ascii="Arial Narrow" w:hAnsi="Arial Narrow"/>
        </w:rPr>
        <w:t>Gemma Tindsley</w:t>
      </w:r>
    </w:p>
    <w:p w14:paraId="45B69F05" w14:textId="77777777" w:rsidR="0077225C" w:rsidRPr="009750D0" w:rsidRDefault="0077225C" w:rsidP="0077225C">
      <w:pPr>
        <w:rPr>
          <w:rFonts w:ascii="Arial Narrow" w:hAnsi="Arial Narrow"/>
        </w:rPr>
      </w:pPr>
    </w:p>
    <w:p w14:paraId="790DE5E6" w14:textId="42576756" w:rsidR="00C74231" w:rsidRPr="009750D0" w:rsidRDefault="00C74231" w:rsidP="00C74231">
      <w:pPr>
        <w:rPr>
          <w:rFonts w:ascii="Arial Narrow" w:hAnsi="Arial Narrow"/>
        </w:rPr>
      </w:pPr>
      <w:r w:rsidRPr="009750D0">
        <w:rPr>
          <w:rFonts w:ascii="Arial Narrow" w:hAnsi="Arial Narrow"/>
          <w:b/>
        </w:rPr>
        <w:t>Members</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00642C02">
        <w:rPr>
          <w:rFonts w:ascii="Arial Narrow" w:hAnsi="Arial Narrow"/>
        </w:rPr>
        <w:t>3</w:t>
      </w:r>
      <w:r w:rsidR="00BB2AB6">
        <w:rPr>
          <w:rFonts w:ascii="Arial Narrow" w:hAnsi="Arial Narrow"/>
        </w:rPr>
        <w:t>03</w:t>
      </w:r>
      <w:r w:rsidRPr="009750D0">
        <w:rPr>
          <w:rFonts w:ascii="Arial Narrow" w:hAnsi="Arial Narrow"/>
        </w:rPr>
        <w:t xml:space="preserve"> paid up members as </w:t>
      </w:r>
      <w:proofErr w:type="gramStart"/>
      <w:r w:rsidRPr="009750D0">
        <w:rPr>
          <w:rFonts w:ascii="Arial Narrow" w:hAnsi="Arial Narrow"/>
        </w:rPr>
        <w:t>at</w:t>
      </w:r>
      <w:proofErr w:type="gramEnd"/>
      <w:r w:rsidRPr="009750D0">
        <w:rPr>
          <w:rFonts w:ascii="Arial Narrow" w:hAnsi="Arial Narrow"/>
        </w:rPr>
        <w:t xml:space="preserve"> 31 March 202</w:t>
      </w:r>
      <w:r w:rsidR="00B82C80">
        <w:rPr>
          <w:rFonts w:ascii="Arial Narrow" w:hAnsi="Arial Narrow"/>
        </w:rPr>
        <w:t>3</w:t>
      </w:r>
    </w:p>
    <w:p w14:paraId="2539A4CA" w14:textId="77777777" w:rsidR="00C74231" w:rsidRPr="009750D0" w:rsidRDefault="00C74231" w:rsidP="00C74231">
      <w:pPr>
        <w:rPr>
          <w:rFonts w:ascii="Arial Narrow" w:hAnsi="Arial Narrow"/>
        </w:rPr>
      </w:pPr>
    </w:p>
    <w:p w14:paraId="2F739327" w14:textId="32049D00" w:rsidR="00C74231" w:rsidRPr="009750D0" w:rsidRDefault="00C74231" w:rsidP="00C74231">
      <w:pPr>
        <w:numPr>
          <w:ilvl w:val="0"/>
          <w:numId w:val="12"/>
        </w:numPr>
        <w:contextualSpacing/>
        <w:rPr>
          <w:rFonts w:ascii="Arial Narrow" w:hAnsi="Arial Narrow"/>
        </w:rPr>
      </w:pPr>
      <w:r w:rsidRPr="009750D0">
        <w:rPr>
          <w:rFonts w:ascii="Arial Narrow" w:hAnsi="Arial Narrow"/>
        </w:rPr>
        <w:t>Parish and Town Councils</w:t>
      </w:r>
      <w:r>
        <w:rPr>
          <w:rFonts w:ascii="Arial Narrow" w:hAnsi="Arial Narrow"/>
        </w:rPr>
        <w:t xml:space="preserve"> </w:t>
      </w:r>
      <w:r>
        <w:rPr>
          <w:rFonts w:ascii="Arial Narrow" w:hAnsi="Arial Narrow"/>
        </w:rPr>
        <w:tab/>
      </w:r>
      <w:r w:rsidR="00C569B6">
        <w:rPr>
          <w:rFonts w:ascii="Arial Narrow" w:hAnsi="Arial Narrow"/>
        </w:rPr>
        <w:t>9</w:t>
      </w:r>
      <w:r w:rsidR="001E0446">
        <w:rPr>
          <w:rFonts w:ascii="Arial Narrow" w:hAnsi="Arial Narrow"/>
        </w:rPr>
        <w:t>0</w:t>
      </w:r>
    </w:p>
    <w:p w14:paraId="7FE11ABA" w14:textId="52E8E4D6" w:rsidR="00C74231" w:rsidRPr="009750D0" w:rsidRDefault="00C74231" w:rsidP="00C74231">
      <w:pPr>
        <w:numPr>
          <w:ilvl w:val="0"/>
          <w:numId w:val="12"/>
        </w:numPr>
        <w:contextualSpacing/>
        <w:rPr>
          <w:rFonts w:ascii="Arial Narrow" w:hAnsi="Arial Narrow"/>
        </w:rPr>
      </w:pPr>
      <w:r w:rsidRPr="009750D0">
        <w:rPr>
          <w:rFonts w:ascii="Arial Narrow" w:hAnsi="Arial Narrow"/>
        </w:rPr>
        <w:t>Individual members</w:t>
      </w:r>
      <w:r>
        <w:rPr>
          <w:rFonts w:ascii="Arial Narrow" w:hAnsi="Arial Narrow"/>
        </w:rPr>
        <w:t xml:space="preserve"> </w:t>
      </w:r>
      <w:r>
        <w:rPr>
          <w:rFonts w:ascii="Arial Narrow" w:hAnsi="Arial Narrow"/>
        </w:rPr>
        <w:tab/>
      </w:r>
      <w:r>
        <w:rPr>
          <w:rFonts w:ascii="Arial Narrow" w:hAnsi="Arial Narrow"/>
        </w:rPr>
        <w:tab/>
        <w:t>1</w:t>
      </w:r>
      <w:r w:rsidR="00352EAF">
        <w:rPr>
          <w:rFonts w:ascii="Arial Narrow" w:hAnsi="Arial Narrow"/>
        </w:rPr>
        <w:t>1</w:t>
      </w:r>
    </w:p>
    <w:p w14:paraId="79CB506C" w14:textId="668B1A06" w:rsidR="00C74231" w:rsidRPr="009750D0" w:rsidRDefault="00C74231" w:rsidP="00C74231">
      <w:pPr>
        <w:numPr>
          <w:ilvl w:val="0"/>
          <w:numId w:val="12"/>
        </w:numPr>
        <w:contextualSpacing/>
        <w:rPr>
          <w:rFonts w:ascii="Arial Narrow" w:hAnsi="Arial Narrow"/>
        </w:rPr>
      </w:pPr>
      <w:r w:rsidRPr="009750D0">
        <w:rPr>
          <w:rFonts w:ascii="Arial Narrow" w:hAnsi="Arial Narrow"/>
        </w:rPr>
        <w:t xml:space="preserve">Community and Village </w:t>
      </w:r>
      <w:proofErr w:type="gramStart"/>
      <w:r w:rsidRPr="009750D0">
        <w:rPr>
          <w:rFonts w:ascii="Arial Narrow" w:hAnsi="Arial Narrow"/>
        </w:rPr>
        <w:t>Halls</w:t>
      </w:r>
      <w:r>
        <w:rPr>
          <w:rFonts w:ascii="Arial Narrow" w:hAnsi="Arial Narrow"/>
        </w:rPr>
        <w:t xml:space="preserve">  </w:t>
      </w:r>
      <w:r>
        <w:rPr>
          <w:rFonts w:ascii="Arial Narrow" w:hAnsi="Arial Narrow"/>
        </w:rPr>
        <w:tab/>
      </w:r>
      <w:proofErr w:type="gramEnd"/>
      <w:r w:rsidR="00BB2AB6">
        <w:rPr>
          <w:rFonts w:ascii="Arial Narrow" w:hAnsi="Arial Narrow"/>
        </w:rPr>
        <w:t>202</w:t>
      </w:r>
      <w:r w:rsidRPr="00830958">
        <w:rPr>
          <w:rFonts w:ascii="Arial Narrow" w:hAnsi="Arial Narrow"/>
          <w:color w:val="FF0000"/>
        </w:rPr>
        <w:t xml:space="preserve"> </w:t>
      </w:r>
    </w:p>
    <w:p w14:paraId="11DA7FB5" w14:textId="77777777" w:rsidR="0077225C" w:rsidRPr="009750D0" w:rsidRDefault="0077225C" w:rsidP="0077225C">
      <w:pPr>
        <w:rPr>
          <w:rFonts w:ascii="Arial Narrow" w:hAnsi="Arial Narrow"/>
          <w:b/>
        </w:rPr>
      </w:pPr>
    </w:p>
    <w:p w14:paraId="2F9AEA1B" w14:textId="77777777" w:rsidR="0077225C" w:rsidRPr="009750D0" w:rsidRDefault="0077225C" w:rsidP="0077225C">
      <w:pPr>
        <w:rPr>
          <w:rFonts w:ascii="Arial Narrow" w:hAnsi="Arial Narrow"/>
          <w:b/>
        </w:rPr>
      </w:pPr>
    </w:p>
    <w:p w14:paraId="06620585" w14:textId="08AB52FA" w:rsidR="0077225C" w:rsidRPr="009750D0" w:rsidRDefault="0077225C" w:rsidP="0077225C">
      <w:pPr>
        <w:rPr>
          <w:rFonts w:ascii="Arial Narrow" w:hAnsi="Arial Narrow"/>
        </w:rPr>
      </w:pPr>
      <w:r w:rsidRPr="009750D0">
        <w:rPr>
          <w:rFonts w:ascii="Arial Narrow" w:hAnsi="Arial Narrow"/>
          <w:b/>
        </w:rPr>
        <w:t xml:space="preserve">Registered and </w:t>
      </w:r>
      <w:proofErr w:type="gramStart"/>
      <w:r w:rsidRPr="009750D0">
        <w:rPr>
          <w:rFonts w:ascii="Arial Narrow" w:hAnsi="Arial Narrow"/>
          <w:b/>
        </w:rPr>
        <w:t>Principle</w:t>
      </w:r>
      <w:proofErr w:type="gramEnd"/>
      <w:r w:rsidRPr="009750D0">
        <w:rPr>
          <w:rFonts w:ascii="Arial Narrow" w:hAnsi="Arial Narrow"/>
          <w:b/>
        </w:rPr>
        <w:t xml:space="preserve"> Office</w:t>
      </w:r>
      <w:r w:rsidRPr="009750D0">
        <w:rPr>
          <w:rFonts w:ascii="Arial Narrow" w:hAnsi="Arial Narrow"/>
        </w:rPr>
        <w:tab/>
      </w:r>
      <w:r w:rsidRPr="009750D0">
        <w:rPr>
          <w:rFonts w:ascii="Arial Narrow" w:hAnsi="Arial Narrow"/>
        </w:rPr>
        <w:tab/>
        <w:t xml:space="preserve">South Stables, </w:t>
      </w:r>
      <w:proofErr w:type="spellStart"/>
      <w:r w:rsidRPr="009750D0">
        <w:rPr>
          <w:rFonts w:ascii="Arial Narrow" w:hAnsi="Arial Narrow"/>
        </w:rPr>
        <w:t>Worton</w:t>
      </w:r>
      <w:proofErr w:type="spellEnd"/>
      <w:r w:rsidRPr="009750D0">
        <w:rPr>
          <w:rFonts w:ascii="Arial Narrow" w:hAnsi="Arial Narrow"/>
        </w:rPr>
        <w:t xml:space="preserve"> Park,</w:t>
      </w:r>
    </w:p>
    <w:p w14:paraId="797A6CB8"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proofErr w:type="spellStart"/>
      <w:r w:rsidRPr="009750D0">
        <w:rPr>
          <w:rFonts w:ascii="Arial Narrow" w:hAnsi="Arial Narrow"/>
        </w:rPr>
        <w:t>Worton</w:t>
      </w:r>
      <w:proofErr w:type="spellEnd"/>
      <w:r w:rsidRPr="009750D0">
        <w:rPr>
          <w:rFonts w:ascii="Arial Narrow" w:hAnsi="Arial Narrow"/>
        </w:rPr>
        <w:t>, Witney,</w:t>
      </w:r>
    </w:p>
    <w:p w14:paraId="68A9D1E4"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OX29 4SU</w:t>
      </w:r>
    </w:p>
    <w:p w14:paraId="55E60C31" w14:textId="77777777" w:rsidR="0077225C" w:rsidRPr="009750D0" w:rsidRDefault="0077225C" w:rsidP="0077225C">
      <w:pPr>
        <w:rPr>
          <w:rFonts w:ascii="Arial Narrow" w:hAnsi="Arial Narrow"/>
        </w:rPr>
      </w:pPr>
    </w:p>
    <w:p w14:paraId="3FF2B723" w14:textId="7EB1DE55" w:rsidR="0077225C" w:rsidRPr="009750D0" w:rsidRDefault="0077225C" w:rsidP="0077225C">
      <w:pPr>
        <w:rPr>
          <w:rFonts w:ascii="Arial Narrow" w:hAnsi="Arial Narrow"/>
        </w:rPr>
      </w:pPr>
      <w:r w:rsidRPr="009750D0">
        <w:rPr>
          <w:rFonts w:ascii="Arial Narrow" w:hAnsi="Arial Narrow"/>
          <w:b/>
        </w:rPr>
        <w:t>Bankers</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Unity Trust Bank.</w:t>
      </w:r>
    </w:p>
    <w:p w14:paraId="5D688F95"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Nine Brindley place, Birmingham,</w:t>
      </w:r>
    </w:p>
    <w:p w14:paraId="64B0C9F3" w14:textId="186CC8AC"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B1 2HB</w:t>
      </w:r>
    </w:p>
    <w:p w14:paraId="5741AA0F" w14:textId="77777777" w:rsidR="0077225C" w:rsidRPr="009750D0" w:rsidRDefault="0077225C" w:rsidP="0077225C">
      <w:pPr>
        <w:rPr>
          <w:rFonts w:ascii="Arial Narrow" w:hAnsi="Arial Narrow"/>
        </w:rPr>
      </w:pPr>
    </w:p>
    <w:p w14:paraId="756E9102" w14:textId="6D404FC8" w:rsidR="0077225C" w:rsidRPr="009750D0" w:rsidRDefault="0077225C" w:rsidP="0077225C">
      <w:pPr>
        <w:ind w:left="4320"/>
        <w:rPr>
          <w:rFonts w:ascii="Arial Narrow" w:hAnsi="Arial Narrow"/>
        </w:rPr>
      </w:pPr>
      <w:r w:rsidRPr="009750D0">
        <w:rPr>
          <w:rFonts w:ascii="Arial Narrow" w:hAnsi="Arial Narrow"/>
        </w:rPr>
        <w:t>Barclays Bank plc</w:t>
      </w:r>
    </w:p>
    <w:p w14:paraId="2DBDF86F"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25, High Street, Kidlington</w:t>
      </w:r>
    </w:p>
    <w:p w14:paraId="6BF073CB"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OX5 2DH</w:t>
      </w:r>
    </w:p>
    <w:p w14:paraId="029718CD"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p>
    <w:p w14:paraId="42BBA671" w14:textId="15001A04"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p>
    <w:p w14:paraId="33ED08F4" w14:textId="77777777" w:rsidR="0077225C" w:rsidRPr="009750D0" w:rsidRDefault="0077225C" w:rsidP="0077225C">
      <w:pPr>
        <w:rPr>
          <w:rFonts w:ascii="Arial Narrow" w:hAnsi="Arial Narrow"/>
        </w:rPr>
      </w:pPr>
    </w:p>
    <w:p w14:paraId="10F748A4" w14:textId="79AA66F5" w:rsidR="0077225C" w:rsidRPr="009750D0" w:rsidRDefault="0077225C" w:rsidP="00EC345C">
      <w:pPr>
        <w:rPr>
          <w:rFonts w:ascii="Arial Narrow" w:hAnsi="Arial Narrow"/>
        </w:rPr>
      </w:pPr>
    </w:p>
    <w:p w14:paraId="7664D15A" w14:textId="77777777" w:rsidR="00FE585C" w:rsidRPr="009750D0" w:rsidRDefault="00FE585C">
      <w:pPr>
        <w:rPr>
          <w:rFonts w:ascii="Arial Narrow" w:hAnsi="Arial Narrow"/>
        </w:rPr>
      </w:pPr>
    </w:p>
    <w:p w14:paraId="35CDC12A" w14:textId="77777777" w:rsidR="00FE585C" w:rsidRPr="009750D0" w:rsidRDefault="00FE585C">
      <w:pPr>
        <w:rPr>
          <w:rFonts w:ascii="Arial Narrow" w:hAnsi="Arial Narrow"/>
        </w:rPr>
      </w:pPr>
    </w:p>
    <w:p w14:paraId="3178476B" w14:textId="77777777" w:rsidR="00FE585C" w:rsidRPr="009750D0" w:rsidRDefault="00FE585C">
      <w:pPr>
        <w:rPr>
          <w:rFonts w:ascii="Arial Narrow" w:hAnsi="Arial Narrow"/>
        </w:rPr>
      </w:pPr>
    </w:p>
    <w:p w14:paraId="0B3C9301" w14:textId="77777777" w:rsidR="00EC345C" w:rsidRPr="009750D0" w:rsidRDefault="00EC345C" w:rsidP="00EC345C">
      <w:pPr>
        <w:rPr>
          <w:rFonts w:ascii="Arial Narrow" w:hAnsi="Arial Narrow"/>
          <w:b/>
          <w:sz w:val="28"/>
        </w:rPr>
      </w:pPr>
      <w:r w:rsidRPr="009750D0">
        <w:rPr>
          <w:rFonts w:ascii="Arial Narrow" w:hAnsi="Arial Narrow"/>
          <w:b/>
          <w:sz w:val="28"/>
        </w:rPr>
        <w:t>Legal and Administrative Details (continued)</w:t>
      </w:r>
    </w:p>
    <w:p w14:paraId="2DE04EC7" w14:textId="77777777" w:rsidR="00EC345C" w:rsidRPr="009750D0" w:rsidRDefault="00EC345C" w:rsidP="00EC345C">
      <w:pPr>
        <w:rPr>
          <w:rFonts w:ascii="Arial Narrow" w:hAnsi="Arial Narrow"/>
        </w:rPr>
      </w:pPr>
    </w:p>
    <w:p w14:paraId="113AF1BA" w14:textId="77777777" w:rsidR="00EC345C" w:rsidRPr="009750D0" w:rsidRDefault="00EC345C" w:rsidP="00EC345C">
      <w:pPr>
        <w:rPr>
          <w:rFonts w:ascii="Arial Narrow" w:hAnsi="Arial Narrow"/>
        </w:rPr>
      </w:pPr>
      <w:r w:rsidRPr="009750D0">
        <w:rPr>
          <w:rFonts w:ascii="Arial Narrow" w:hAnsi="Arial Narrow"/>
          <w:b/>
        </w:rPr>
        <w:t>Independent Examiners</w:t>
      </w:r>
      <w:r w:rsidRPr="009750D0">
        <w:rPr>
          <w:rFonts w:ascii="Arial Narrow" w:hAnsi="Arial Narrow"/>
          <w:b/>
        </w:rPr>
        <w:tab/>
      </w:r>
      <w:r w:rsidRPr="009750D0">
        <w:rPr>
          <w:rFonts w:ascii="Arial Narrow" w:hAnsi="Arial Narrow"/>
        </w:rPr>
        <w:tab/>
      </w:r>
      <w:r w:rsidRPr="009750D0">
        <w:rPr>
          <w:rFonts w:ascii="Arial Narrow" w:hAnsi="Arial Narrow"/>
        </w:rPr>
        <w:tab/>
      </w:r>
      <w:proofErr w:type="spellStart"/>
      <w:r w:rsidRPr="009750D0">
        <w:rPr>
          <w:rFonts w:ascii="Arial Narrow" w:hAnsi="Arial Narrow"/>
        </w:rPr>
        <w:t>Wenn</w:t>
      </w:r>
      <w:proofErr w:type="spellEnd"/>
      <w:r w:rsidRPr="009750D0">
        <w:rPr>
          <w:rFonts w:ascii="Arial Narrow" w:hAnsi="Arial Narrow"/>
        </w:rPr>
        <w:t xml:space="preserve"> Townsend</w:t>
      </w:r>
    </w:p>
    <w:p w14:paraId="1D582059"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30 St Giles, Oxford,</w:t>
      </w:r>
    </w:p>
    <w:p w14:paraId="58DDBD83"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OX1 3LE.</w:t>
      </w:r>
    </w:p>
    <w:p w14:paraId="4DBC39DC" w14:textId="77777777" w:rsidR="00EC345C" w:rsidRPr="009750D0" w:rsidRDefault="00EC345C" w:rsidP="00EC345C">
      <w:pPr>
        <w:rPr>
          <w:rFonts w:ascii="Arial Narrow" w:hAnsi="Arial Narrow"/>
        </w:rPr>
      </w:pPr>
    </w:p>
    <w:p w14:paraId="49047CA5" w14:textId="77777777" w:rsidR="00EC345C" w:rsidRPr="009750D0" w:rsidRDefault="00EC345C" w:rsidP="00EC345C">
      <w:pPr>
        <w:rPr>
          <w:rFonts w:ascii="Arial Narrow" w:hAnsi="Arial Narrow"/>
        </w:rPr>
      </w:pPr>
      <w:r w:rsidRPr="009750D0">
        <w:rPr>
          <w:rFonts w:ascii="Arial Narrow" w:hAnsi="Arial Narrow"/>
          <w:b/>
        </w:rPr>
        <w:t>Registered Charity Number</w:t>
      </w:r>
      <w:r w:rsidRPr="009750D0">
        <w:rPr>
          <w:rFonts w:ascii="Arial Narrow" w:hAnsi="Arial Narrow"/>
          <w:b/>
        </w:rPr>
        <w:tab/>
      </w:r>
      <w:r w:rsidRPr="009750D0">
        <w:rPr>
          <w:rFonts w:ascii="Arial Narrow" w:hAnsi="Arial Narrow"/>
        </w:rPr>
        <w:tab/>
      </w:r>
      <w:r w:rsidRPr="009750D0">
        <w:rPr>
          <w:rFonts w:ascii="Arial Narrow" w:hAnsi="Arial Narrow"/>
        </w:rPr>
        <w:tab/>
        <w:t>900560</w:t>
      </w:r>
    </w:p>
    <w:p w14:paraId="4C2EA9F8" w14:textId="77777777" w:rsidR="00EC345C" w:rsidRPr="009750D0" w:rsidRDefault="00EC345C" w:rsidP="00EC345C">
      <w:pPr>
        <w:rPr>
          <w:rFonts w:ascii="Arial Narrow" w:hAnsi="Arial Narrow"/>
        </w:rPr>
      </w:pPr>
    </w:p>
    <w:p w14:paraId="353B7BBE" w14:textId="77777777" w:rsidR="00EC345C" w:rsidRPr="009750D0" w:rsidRDefault="00EC345C" w:rsidP="00EC345C">
      <w:pPr>
        <w:rPr>
          <w:rFonts w:ascii="Arial Narrow" w:hAnsi="Arial Narrow"/>
        </w:rPr>
      </w:pPr>
      <w:r w:rsidRPr="009750D0">
        <w:rPr>
          <w:rFonts w:ascii="Arial Narrow" w:hAnsi="Arial Narrow"/>
          <w:b/>
        </w:rPr>
        <w:t>Registered Company Number</w:t>
      </w:r>
      <w:r w:rsidRPr="009750D0">
        <w:rPr>
          <w:rFonts w:ascii="Arial Narrow" w:hAnsi="Arial Narrow"/>
          <w:b/>
        </w:rPr>
        <w:tab/>
      </w:r>
      <w:r w:rsidRPr="009750D0">
        <w:rPr>
          <w:rFonts w:ascii="Arial Narrow" w:hAnsi="Arial Narrow"/>
        </w:rPr>
        <w:tab/>
      </w:r>
      <w:r w:rsidRPr="009750D0">
        <w:rPr>
          <w:rFonts w:ascii="Arial Narrow" w:hAnsi="Arial Narrow"/>
        </w:rPr>
        <w:tab/>
        <w:t>02461522</w:t>
      </w:r>
    </w:p>
    <w:p w14:paraId="4606EA09" w14:textId="77777777" w:rsidR="00EC345C" w:rsidRPr="009750D0" w:rsidRDefault="00EC345C" w:rsidP="00EC345C">
      <w:pPr>
        <w:rPr>
          <w:rFonts w:ascii="Arial Narrow" w:hAnsi="Arial Narrow"/>
        </w:rPr>
      </w:pPr>
    </w:p>
    <w:p w14:paraId="3720A32A" w14:textId="311B940B" w:rsidR="00EC345C" w:rsidRPr="009750D0" w:rsidRDefault="00EC345C" w:rsidP="00D76906">
      <w:pPr>
        <w:rPr>
          <w:rFonts w:ascii="Arial Narrow" w:hAnsi="Arial Narrow"/>
        </w:rPr>
      </w:pPr>
      <w:r w:rsidRPr="009750D0">
        <w:rPr>
          <w:rFonts w:ascii="Arial Narrow" w:hAnsi="Arial Narrow"/>
          <w:b/>
        </w:rPr>
        <w:t>President</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 xml:space="preserve">Jonathan Reuvid </w:t>
      </w:r>
    </w:p>
    <w:p w14:paraId="7A204C6F" w14:textId="77777777" w:rsidR="00EC345C" w:rsidRPr="009750D0" w:rsidRDefault="00EC345C" w:rsidP="00EC345C">
      <w:pPr>
        <w:rPr>
          <w:rFonts w:ascii="Arial Narrow" w:hAnsi="Arial Narrow"/>
        </w:rPr>
      </w:pPr>
    </w:p>
    <w:p w14:paraId="442137C8" w14:textId="77777777" w:rsidR="00EC345C" w:rsidRPr="009750D0" w:rsidRDefault="00EC345C" w:rsidP="00EC345C">
      <w:pPr>
        <w:rPr>
          <w:rFonts w:ascii="Arial Narrow" w:hAnsi="Arial Narrow"/>
        </w:rPr>
      </w:pPr>
      <w:r w:rsidRPr="009750D0">
        <w:rPr>
          <w:rFonts w:ascii="Arial Narrow" w:hAnsi="Arial Narrow"/>
          <w:b/>
        </w:rPr>
        <w:t>Honorary Patrons</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Mrs Catherine Bearder MEP</w:t>
      </w:r>
    </w:p>
    <w:p w14:paraId="4965DE6E"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Mrs Celia Collett MBE</w:t>
      </w:r>
    </w:p>
    <w:p w14:paraId="6412F594"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Dr John Sharp</w:t>
      </w:r>
    </w:p>
    <w:p w14:paraId="466423E1" w14:textId="77777777" w:rsidR="00EC345C" w:rsidRPr="009750D0" w:rsidRDefault="00EC345C" w:rsidP="00EC345C">
      <w:pPr>
        <w:rPr>
          <w:rFonts w:ascii="Arial Narrow" w:hAnsi="Arial Narrow"/>
        </w:rPr>
      </w:pPr>
    </w:p>
    <w:p w14:paraId="3E338F50" w14:textId="77777777" w:rsidR="008C6AA5" w:rsidRPr="009750D0" w:rsidRDefault="008C6AA5">
      <w:pPr>
        <w:rPr>
          <w:rFonts w:ascii="Arial Narrow" w:hAnsi="Arial Narrow"/>
        </w:rPr>
      </w:pPr>
    </w:p>
    <w:p w14:paraId="5B0DD6B7" w14:textId="77777777" w:rsidR="008C6AA5" w:rsidRPr="009750D0" w:rsidRDefault="008C6AA5">
      <w:pPr>
        <w:rPr>
          <w:rFonts w:ascii="Arial Narrow" w:hAnsi="Arial Narrow"/>
        </w:rPr>
      </w:pPr>
    </w:p>
    <w:p w14:paraId="3CF2FE7A" w14:textId="77777777" w:rsidR="008C6AA5" w:rsidRPr="009750D0" w:rsidRDefault="008C6AA5">
      <w:pPr>
        <w:rPr>
          <w:rFonts w:ascii="Arial Narrow" w:hAnsi="Arial Narrow"/>
        </w:rPr>
      </w:pPr>
    </w:p>
    <w:p w14:paraId="5119598C" w14:textId="77777777" w:rsidR="008C6AA5" w:rsidRPr="009750D0" w:rsidRDefault="008C6AA5">
      <w:pPr>
        <w:rPr>
          <w:rFonts w:ascii="Arial Narrow" w:hAnsi="Arial Narrow"/>
        </w:rPr>
      </w:pPr>
    </w:p>
    <w:p w14:paraId="548D37C9" w14:textId="77777777" w:rsidR="008C6AA5" w:rsidRPr="009750D0" w:rsidRDefault="008C6AA5">
      <w:pPr>
        <w:rPr>
          <w:rFonts w:ascii="Arial Narrow" w:hAnsi="Arial Narrow"/>
        </w:rPr>
      </w:pPr>
    </w:p>
    <w:p w14:paraId="36449B6A" w14:textId="77777777" w:rsidR="00F23852" w:rsidRPr="009750D0" w:rsidRDefault="00F23852">
      <w:pPr>
        <w:rPr>
          <w:rFonts w:ascii="Arial Narrow" w:hAnsi="Arial Narrow"/>
        </w:rPr>
      </w:pPr>
    </w:p>
    <w:p w14:paraId="010AFE77" w14:textId="77777777" w:rsidR="00F23852" w:rsidRPr="009750D0" w:rsidRDefault="00F23852">
      <w:pPr>
        <w:rPr>
          <w:rFonts w:ascii="Arial Narrow" w:hAnsi="Arial Narrow"/>
        </w:rPr>
      </w:pPr>
    </w:p>
    <w:p w14:paraId="1DD0BD40" w14:textId="77777777" w:rsidR="00F23852" w:rsidRPr="009750D0" w:rsidRDefault="00F23852">
      <w:pPr>
        <w:rPr>
          <w:rFonts w:ascii="Arial Narrow" w:hAnsi="Arial Narrow"/>
        </w:rPr>
      </w:pPr>
    </w:p>
    <w:p w14:paraId="6BF9058F" w14:textId="77777777" w:rsidR="00F23852" w:rsidRPr="009750D0" w:rsidRDefault="00F23852">
      <w:pPr>
        <w:rPr>
          <w:rFonts w:ascii="Arial Narrow" w:hAnsi="Arial Narrow"/>
        </w:rPr>
      </w:pPr>
    </w:p>
    <w:p w14:paraId="154AFC12" w14:textId="77777777" w:rsidR="007F7498" w:rsidRPr="009750D0" w:rsidRDefault="007F7498">
      <w:pPr>
        <w:rPr>
          <w:rFonts w:ascii="Arial Narrow" w:hAnsi="Arial Narrow"/>
        </w:rPr>
      </w:pPr>
    </w:p>
    <w:p w14:paraId="78B4F515" w14:textId="77777777" w:rsidR="007F7498" w:rsidRPr="009750D0" w:rsidRDefault="007F7498">
      <w:pPr>
        <w:rPr>
          <w:rFonts w:ascii="Arial Narrow" w:hAnsi="Arial Narrow"/>
        </w:rPr>
      </w:pPr>
    </w:p>
    <w:p w14:paraId="512B2FD2" w14:textId="77777777" w:rsidR="007F7498" w:rsidRPr="009750D0" w:rsidRDefault="007F7498">
      <w:pPr>
        <w:rPr>
          <w:rFonts w:ascii="Arial Narrow" w:hAnsi="Arial Narrow"/>
        </w:rPr>
      </w:pPr>
    </w:p>
    <w:p w14:paraId="431950A5" w14:textId="77777777" w:rsidR="00DE61BB" w:rsidRPr="009750D0" w:rsidRDefault="00DE61BB">
      <w:pPr>
        <w:rPr>
          <w:rFonts w:ascii="Arial Narrow" w:hAnsi="Arial Narrow"/>
        </w:rPr>
      </w:pPr>
    </w:p>
    <w:p w14:paraId="3D37977E" w14:textId="77777777" w:rsidR="00DE61BB" w:rsidRPr="009750D0" w:rsidRDefault="00DE61BB">
      <w:pPr>
        <w:rPr>
          <w:rFonts w:ascii="Arial Narrow" w:hAnsi="Arial Narrow"/>
        </w:rPr>
      </w:pPr>
    </w:p>
    <w:p w14:paraId="18BB968A" w14:textId="77777777" w:rsidR="00DE61BB" w:rsidRPr="009750D0" w:rsidRDefault="00DE61BB">
      <w:pPr>
        <w:rPr>
          <w:rFonts w:ascii="Arial Narrow" w:hAnsi="Arial Narrow"/>
        </w:rPr>
      </w:pPr>
    </w:p>
    <w:p w14:paraId="6F8AF6D5" w14:textId="77777777" w:rsidR="00DE61BB" w:rsidRPr="009750D0" w:rsidRDefault="00DE61BB">
      <w:pPr>
        <w:rPr>
          <w:rFonts w:ascii="Arial Narrow" w:hAnsi="Arial Narrow"/>
        </w:rPr>
      </w:pPr>
    </w:p>
    <w:p w14:paraId="412C4D41" w14:textId="77777777" w:rsidR="00DE61BB" w:rsidRPr="009750D0" w:rsidRDefault="00DE61BB">
      <w:pPr>
        <w:rPr>
          <w:rFonts w:ascii="Arial Narrow" w:hAnsi="Arial Narrow"/>
        </w:rPr>
      </w:pPr>
    </w:p>
    <w:p w14:paraId="5B9C8476" w14:textId="77777777" w:rsidR="00DE61BB" w:rsidRPr="009750D0" w:rsidRDefault="00DE61BB">
      <w:pPr>
        <w:rPr>
          <w:rFonts w:ascii="Arial Narrow" w:hAnsi="Arial Narrow"/>
        </w:rPr>
      </w:pPr>
    </w:p>
    <w:p w14:paraId="1E929882" w14:textId="77777777" w:rsidR="00DE61BB" w:rsidRPr="009750D0" w:rsidRDefault="00DE61BB">
      <w:pPr>
        <w:rPr>
          <w:rFonts w:ascii="Arial Narrow" w:hAnsi="Arial Narrow"/>
        </w:rPr>
      </w:pPr>
    </w:p>
    <w:p w14:paraId="78F16D71" w14:textId="77777777" w:rsidR="00DE61BB" w:rsidRPr="009750D0" w:rsidRDefault="00DE61BB">
      <w:pPr>
        <w:rPr>
          <w:rFonts w:ascii="Arial Narrow" w:hAnsi="Arial Narrow"/>
        </w:rPr>
      </w:pPr>
    </w:p>
    <w:p w14:paraId="346E5BEF" w14:textId="77777777" w:rsidR="00DE61BB" w:rsidRPr="009750D0" w:rsidRDefault="00DE61BB">
      <w:pPr>
        <w:rPr>
          <w:rFonts w:ascii="Arial Narrow" w:hAnsi="Arial Narrow"/>
        </w:rPr>
      </w:pPr>
    </w:p>
    <w:p w14:paraId="08C9AAAE" w14:textId="77777777" w:rsidR="00DE61BB" w:rsidRPr="009750D0" w:rsidRDefault="00DE61BB">
      <w:pPr>
        <w:rPr>
          <w:rFonts w:ascii="Arial Narrow" w:hAnsi="Arial Narrow"/>
        </w:rPr>
      </w:pPr>
    </w:p>
    <w:p w14:paraId="3BA59A4C" w14:textId="77777777" w:rsidR="00DE61BB" w:rsidRPr="009750D0" w:rsidRDefault="00DE61BB">
      <w:pPr>
        <w:rPr>
          <w:rFonts w:ascii="Arial Narrow" w:hAnsi="Arial Narrow"/>
        </w:rPr>
      </w:pPr>
    </w:p>
    <w:p w14:paraId="134F229D" w14:textId="77777777" w:rsidR="00092FE9" w:rsidRPr="009750D0" w:rsidRDefault="00092FE9">
      <w:pPr>
        <w:rPr>
          <w:rFonts w:ascii="Arial Narrow" w:hAnsi="Arial Narrow"/>
        </w:rPr>
      </w:pPr>
    </w:p>
    <w:p w14:paraId="5DEFA19F" w14:textId="77777777" w:rsidR="00092FE9" w:rsidRPr="009750D0" w:rsidRDefault="00092FE9">
      <w:pPr>
        <w:rPr>
          <w:rFonts w:ascii="Arial Narrow" w:hAnsi="Arial Narrow"/>
        </w:rPr>
      </w:pPr>
    </w:p>
    <w:p w14:paraId="168BDD4A" w14:textId="77777777" w:rsidR="00092FE9" w:rsidRPr="009750D0" w:rsidRDefault="00092FE9">
      <w:pPr>
        <w:rPr>
          <w:rFonts w:ascii="Arial Narrow" w:hAnsi="Arial Narrow"/>
        </w:rPr>
      </w:pPr>
    </w:p>
    <w:p w14:paraId="0EB51B28" w14:textId="77777777" w:rsidR="00092FE9" w:rsidRPr="009750D0" w:rsidRDefault="00092FE9">
      <w:pPr>
        <w:rPr>
          <w:rFonts w:ascii="Arial Narrow" w:hAnsi="Arial Narrow"/>
        </w:rPr>
      </w:pPr>
    </w:p>
    <w:p w14:paraId="54DF74A5" w14:textId="77777777" w:rsidR="00092FE9" w:rsidRPr="009750D0" w:rsidRDefault="00092FE9">
      <w:pPr>
        <w:rPr>
          <w:rFonts w:ascii="Arial Narrow" w:hAnsi="Arial Narrow"/>
        </w:rPr>
      </w:pPr>
    </w:p>
    <w:p w14:paraId="1B8AB0BD" w14:textId="77777777" w:rsidR="00092FE9" w:rsidRPr="009750D0" w:rsidRDefault="00092FE9">
      <w:pPr>
        <w:rPr>
          <w:rFonts w:ascii="Arial Narrow" w:hAnsi="Arial Narrow"/>
        </w:rPr>
      </w:pPr>
    </w:p>
    <w:p w14:paraId="32AB117C" w14:textId="77777777" w:rsidR="00092FE9" w:rsidRPr="009750D0" w:rsidRDefault="00092FE9">
      <w:pPr>
        <w:rPr>
          <w:rFonts w:ascii="Arial Narrow" w:hAnsi="Arial Narrow"/>
        </w:rPr>
      </w:pPr>
    </w:p>
    <w:p w14:paraId="67CA9F2E" w14:textId="77777777" w:rsidR="00092FE9" w:rsidRPr="009750D0" w:rsidRDefault="00092FE9">
      <w:pPr>
        <w:rPr>
          <w:rFonts w:ascii="Arial Narrow" w:hAnsi="Arial Narrow"/>
        </w:rPr>
      </w:pPr>
    </w:p>
    <w:p w14:paraId="63499F72" w14:textId="77777777" w:rsidR="00092FE9" w:rsidRPr="009750D0" w:rsidRDefault="00092FE9">
      <w:pPr>
        <w:rPr>
          <w:rFonts w:ascii="Arial Narrow" w:hAnsi="Arial Narrow"/>
        </w:rPr>
      </w:pPr>
    </w:p>
    <w:p w14:paraId="5C157B1B" w14:textId="77777777" w:rsidR="000675EF" w:rsidRDefault="000675EF" w:rsidP="001D554D">
      <w:pPr>
        <w:ind w:left="900"/>
        <w:rPr>
          <w:rFonts w:ascii="Arial Narrow" w:hAnsi="Arial Narrow"/>
          <w:b/>
          <w:sz w:val="28"/>
        </w:rPr>
      </w:pPr>
    </w:p>
    <w:p w14:paraId="631571E5" w14:textId="77777777" w:rsidR="000675EF" w:rsidRDefault="000675EF" w:rsidP="001D554D">
      <w:pPr>
        <w:ind w:left="900"/>
        <w:rPr>
          <w:rFonts w:ascii="Arial Narrow" w:hAnsi="Arial Narrow"/>
          <w:b/>
          <w:sz w:val="28"/>
        </w:rPr>
      </w:pPr>
    </w:p>
    <w:p w14:paraId="6AEF3B69" w14:textId="77777777" w:rsidR="000675EF" w:rsidRDefault="000675EF" w:rsidP="001D554D">
      <w:pPr>
        <w:ind w:left="900"/>
        <w:rPr>
          <w:rFonts w:ascii="Arial Narrow" w:hAnsi="Arial Narrow"/>
          <w:b/>
          <w:sz w:val="28"/>
        </w:rPr>
      </w:pPr>
    </w:p>
    <w:p w14:paraId="1A76BC4C" w14:textId="48BF38B4" w:rsidR="00092FE9" w:rsidRPr="009750D0" w:rsidRDefault="00FE585C" w:rsidP="001D554D">
      <w:pPr>
        <w:ind w:left="900"/>
        <w:rPr>
          <w:rFonts w:ascii="Arial Narrow" w:hAnsi="Arial Narrow"/>
          <w:b/>
          <w:sz w:val="28"/>
        </w:rPr>
      </w:pPr>
      <w:r w:rsidRPr="009750D0">
        <w:rPr>
          <w:rFonts w:ascii="Arial Narrow" w:hAnsi="Arial Narrow"/>
          <w:b/>
          <w:sz w:val="28"/>
        </w:rPr>
        <w:t>Contents</w:t>
      </w:r>
    </w:p>
    <w:p w14:paraId="582267F4" w14:textId="77777777" w:rsidR="00092FE9" w:rsidRPr="009750D0" w:rsidRDefault="00092FE9" w:rsidP="001D554D">
      <w:pPr>
        <w:ind w:left="900"/>
        <w:rPr>
          <w:rFonts w:ascii="Arial Narrow" w:hAnsi="Arial Narrow"/>
        </w:rPr>
      </w:pPr>
    </w:p>
    <w:p w14:paraId="3AFAEC42" w14:textId="7785E64A" w:rsidR="00092FE9" w:rsidRPr="009750D0" w:rsidRDefault="00FE585C" w:rsidP="001D554D">
      <w:pPr>
        <w:ind w:left="900"/>
        <w:rPr>
          <w:rFonts w:ascii="Arial Narrow" w:hAnsi="Arial Narrow"/>
        </w:rPr>
      </w:pPr>
      <w:r w:rsidRPr="009750D0">
        <w:rPr>
          <w:rFonts w:ascii="Arial Narrow" w:hAnsi="Arial Narrow"/>
          <w:b/>
        </w:rPr>
        <w:t>Chair</w:t>
      </w:r>
      <w:r w:rsidR="00D558C4" w:rsidRPr="009750D0">
        <w:rPr>
          <w:rFonts w:ascii="Arial Narrow" w:hAnsi="Arial Narrow"/>
          <w:b/>
        </w:rPr>
        <w:t xml:space="preserve"> of Trustee</w:t>
      </w:r>
      <w:r w:rsidRPr="009750D0">
        <w:rPr>
          <w:rFonts w:ascii="Arial Narrow" w:hAnsi="Arial Narrow"/>
          <w:b/>
        </w:rPr>
        <w:t>s Report</w:t>
      </w:r>
      <w:r w:rsidRPr="009750D0">
        <w:rPr>
          <w:rFonts w:ascii="Arial Narrow" w:hAnsi="Arial Narrow"/>
        </w:rPr>
        <w:tab/>
      </w:r>
      <w:r w:rsidRPr="009750D0">
        <w:rPr>
          <w:rFonts w:ascii="Arial Narrow" w:hAnsi="Arial Narrow"/>
        </w:rPr>
        <w:tab/>
      </w:r>
      <w:r w:rsidRPr="009750D0">
        <w:rPr>
          <w:rFonts w:ascii="Arial Narrow" w:hAnsi="Arial Narrow"/>
        </w:rPr>
        <w:tab/>
      </w:r>
      <w:proofErr w:type="gramStart"/>
      <w:r w:rsidR="00D558C4" w:rsidRPr="009750D0">
        <w:rPr>
          <w:rFonts w:ascii="Arial Narrow" w:hAnsi="Arial Narrow"/>
        </w:rPr>
        <w:tab/>
        <w:t xml:space="preserve">  </w:t>
      </w:r>
      <w:r w:rsidRPr="009750D0">
        <w:rPr>
          <w:rFonts w:ascii="Arial Narrow" w:hAnsi="Arial Narrow"/>
        </w:rPr>
        <w:t>5</w:t>
      </w:r>
      <w:proofErr w:type="gramEnd"/>
    </w:p>
    <w:p w14:paraId="221665EC" w14:textId="77777777" w:rsidR="00FE585C" w:rsidRPr="009750D0" w:rsidRDefault="00FE585C" w:rsidP="001D554D">
      <w:pPr>
        <w:ind w:left="900"/>
        <w:rPr>
          <w:rFonts w:ascii="Arial Narrow" w:hAnsi="Arial Narrow"/>
        </w:rPr>
      </w:pPr>
    </w:p>
    <w:p w14:paraId="467674EF" w14:textId="3F08E9CD" w:rsidR="00FE585C" w:rsidRPr="009750D0" w:rsidRDefault="00AB7A09" w:rsidP="001D554D">
      <w:pPr>
        <w:ind w:left="900"/>
        <w:rPr>
          <w:rFonts w:ascii="Arial Narrow" w:hAnsi="Arial Narrow"/>
        </w:rPr>
      </w:pPr>
      <w:r w:rsidRPr="009750D0">
        <w:rPr>
          <w:rFonts w:ascii="Arial Narrow" w:hAnsi="Arial Narrow"/>
          <w:b/>
        </w:rPr>
        <w:t>Trustees’ A</w:t>
      </w:r>
      <w:r w:rsidR="00FE585C" w:rsidRPr="009750D0">
        <w:rPr>
          <w:rFonts w:ascii="Arial Narrow" w:hAnsi="Arial Narrow"/>
          <w:b/>
        </w:rPr>
        <w:t>nnual Report</w:t>
      </w:r>
      <w:r w:rsidR="00FE585C" w:rsidRPr="009750D0">
        <w:rPr>
          <w:rFonts w:ascii="Arial Narrow" w:hAnsi="Arial Narrow"/>
          <w:b/>
        </w:rPr>
        <w:tab/>
      </w:r>
      <w:r w:rsidR="00E42C8F" w:rsidRPr="009750D0">
        <w:rPr>
          <w:rFonts w:ascii="Arial Narrow" w:hAnsi="Arial Narrow"/>
        </w:rPr>
        <w:tab/>
      </w:r>
      <w:r w:rsidR="00FE585C" w:rsidRPr="009750D0">
        <w:rPr>
          <w:rFonts w:ascii="Arial Narrow" w:hAnsi="Arial Narrow"/>
        </w:rPr>
        <w:tab/>
      </w:r>
      <w:proofErr w:type="gramStart"/>
      <w:r w:rsidR="001D554D" w:rsidRPr="009750D0">
        <w:rPr>
          <w:rFonts w:ascii="Arial Narrow" w:hAnsi="Arial Narrow"/>
        </w:rPr>
        <w:tab/>
      </w:r>
      <w:r w:rsidR="00A3690D" w:rsidRPr="009750D0">
        <w:rPr>
          <w:rFonts w:ascii="Arial Narrow" w:hAnsi="Arial Narrow"/>
        </w:rPr>
        <w:t xml:space="preserve">  </w:t>
      </w:r>
      <w:r w:rsidR="00FE585C" w:rsidRPr="009750D0">
        <w:rPr>
          <w:rFonts w:ascii="Arial Narrow" w:hAnsi="Arial Narrow"/>
        </w:rPr>
        <w:t>6</w:t>
      </w:r>
      <w:proofErr w:type="gramEnd"/>
    </w:p>
    <w:p w14:paraId="21CA6B9D" w14:textId="77777777" w:rsidR="00FE585C" w:rsidRPr="009750D0" w:rsidRDefault="00FE585C" w:rsidP="001D554D">
      <w:pPr>
        <w:ind w:left="900"/>
        <w:rPr>
          <w:rFonts w:ascii="Arial Narrow" w:hAnsi="Arial Narrow"/>
        </w:rPr>
      </w:pPr>
    </w:p>
    <w:p w14:paraId="294AD74E" w14:textId="2B91E270" w:rsidR="00FE585C" w:rsidRPr="009750D0" w:rsidRDefault="00FE585C" w:rsidP="001D554D">
      <w:pPr>
        <w:ind w:left="900"/>
        <w:rPr>
          <w:rFonts w:ascii="Arial Narrow" w:hAnsi="Arial Narrow"/>
        </w:rPr>
      </w:pPr>
      <w:r w:rsidRPr="009750D0">
        <w:rPr>
          <w:rFonts w:ascii="Arial Narrow" w:hAnsi="Arial Narrow"/>
          <w:b/>
        </w:rPr>
        <w:t>Report of the Independent Examiners</w:t>
      </w:r>
      <w:r w:rsidR="00A3690D" w:rsidRPr="009750D0">
        <w:rPr>
          <w:rFonts w:ascii="Arial Narrow" w:hAnsi="Arial Narrow"/>
        </w:rPr>
        <w:tab/>
      </w:r>
      <w:r w:rsidR="00A3690D" w:rsidRPr="009750D0">
        <w:rPr>
          <w:rFonts w:ascii="Arial Narrow" w:hAnsi="Arial Narrow"/>
        </w:rPr>
        <w:tab/>
        <w:t>1</w:t>
      </w:r>
      <w:r w:rsidR="002E2D3B">
        <w:rPr>
          <w:rFonts w:ascii="Arial Narrow" w:hAnsi="Arial Narrow"/>
        </w:rPr>
        <w:t>3</w:t>
      </w:r>
    </w:p>
    <w:p w14:paraId="00A760A0" w14:textId="77777777" w:rsidR="00FE585C" w:rsidRPr="009750D0" w:rsidRDefault="00FE585C" w:rsidP="001D554D">
      <w:pPr>
        <w:ind w:left="900"/>
        <w:rPr>
          <w:rFonts w:ascii="Arial Narrow" w:hAnsi="Arial Narrow"/>
        </w:rPr>
      </w:pPr>
    </w:p>
    <w:p w14:paraId="1FD94E53" w14:textId="5DA98E83" w:rsidR="00FE585C" w:rsidRPr="009750D0" w:rsidRDefault="00FE585C" w:rsidP="001D554D">
      <w:pPr>
        <w:ind w:left="900"/>
        <w:rPr>
          <w:rFonts w:ascii="Arial Narrow" w:hAnsi="Arial Narrow"/>
        </w:rPr>
      </w:pPr>
      <w:r w:rsidRPr="009750D0">
        <w:rPr>
          <w:rFonts w:ascii="Arial Narrow" w:hAnsi="Arial Narrow"/>
          <w:b/>
        </w:rPr>
        <w:t>Principal Accounting Policies</w:t>
      </w:r>
      <w:r w:rsidR="00A3690D" w:rsidRPr="009750D0">
        <w:rPr>
          <w:rFonts w:ascii="Arial Narrow" w:hAnsi="Arial Narrow"/>
        </w:rPr>
        <w:tab/>
      </w:r>
      <w:r w:rsidR="00A3690D" w:rsidRPr="009750D0">
        <w:rPr>
          <w:rFonts w:ascii="Arial Narrow" w:hAnsi="Arial Narrow"/>
        </w:rPr>
        <w:tab/>
      </w:r>
      <w:r w:rsidR="00A3690D" w:rsidRPr="009750D0">
        <w:rPr>
          <w:rFonts w:ascii="Arial Narrow" w:hAnsi="Arial Narrow"/>
        </w:rPr>
        <w:tab/>
        <w:t>1</w:t>
      </w:r>
      <w:r w:rsidR="002E2D3B">
        <w:rPr>
          <w:rFonts w:ascii="Arial Narrow" w:hAnsi="Arial Narrow"/>
        </w:rPr>
        <w:t>4</w:t>
      </w:r>
    </w:p>
    <w:p w14:paraId="6E9E9683" w14:textId="77777777" w:rsidR="00FE585C" w:rsidRPr="009750D0" w:rsidRDefault="00FE585C" w:rsidP="001D554D">
      <w:pPr>
        <w:ind w:left="900"/>
        <w:rPr>
          <w:rFonts w:ascii="Arial Narrow" w:hAnsi="Arial Narrow"/>
        </w:rPr>
      </w:pPr>
    </w:p>
    <w:p w14:paraId="23355E2D" w14:textId="76050DE2" w:rsidR="00FE585C" w:rsidRPr="009750D0" w:rsidRDefault="00FE585C" w:rsidP="001D554D">
      <w:pPr>
        <w:ind w:left="900"/>
        <w:rPr>
          <w:rFonts w:ascii="Arial Narrow" w:hAnsi="Arial Narrow"/>
        </w:rPr>
      </w:pPr>
      <w:r w:rsidRPr="009750D0">
        <w:rPr>
          <w:rFonts w:ascii="Arial Narrow" w:hAnsi="Arial Narrow"/>
          <w:b/>
        </w:rPr>
        <w:t>Statement of Financial Activities</w:t>
      </w:r>
      <w:r w:rsidR="00E42C8F" w:rsidRPr="009750D0">
        <w:rPr>
          <w:rFonts w:ascii="Arial Narrow" w:hAnsi="Arial Narrow"/>
        </w:rPr>
        <w:tab/>
      </w:r>
      <w:r w:rsidR="001D554D" w:rsidRPr="009750D0">
        <w:rPr>
          <w:rFonts w:ascii="Arial Narrow" w:hAnsi="Arial Narrow"/>
        </w:rPr>
        <w:tab/>
      </w:r>
      <w:r w:rsidR="00A3690D" w:rsidRPr="009750D0">
        <w:rPr>
          <w:rFonts w:ascii="Arial Narrow" w:hAnsi="Arial Narrow"/>
        </w:rPr>
        <w:tab/>
        <w:t>1</w:t>
      </w:r>
      <w:r w:rsidR="002E2D3B">
        <w:rPr>
          <w:rFonts w:ascii="Arial Narrow" w:hAnsi="Arial Narrow"/>
        </w:rPr>
        <w:t>7</w:t>
      </w:r>
    </w:p>
    <w:p w14:paraId="516A99D9" w14:textId="77777777" w:rsidR="00FE585C" w:rsidRPr="009750D0" w:rsidRDefault="00FE585C" w:rsidP="001D554D">
      <w:pPr>
        <w:ind w:left="900"/>
        <w:rPr>
          <w:rFonts w:ascii="Arial Narrow" w:hAnsi="Arial Narrow"/>
        </w:rPr>
      </w:pPr>
    </w:p>
    <w:p w14:paraId="7B76B396" w14:textId="459B5CFD" w:rsidR="00FE585C" w:rsidRPr="009750D0" w:rsidRDefault="00E42C8F" w:rsidP="001D554D">
      <w:pPr>
        <w:ind w:left="900"/>
        <w:rPr>
          <w:rFonts w:ascii="Arial Narrow" w:hAnsi="Arial Narrow"/>
        </w:rPr>
      </w:pPr>
      <w:r w:rsidRPr="009750D0">
        <w:rPr>
          <w:rFonts w:ascii="Arial Narrow" w:hAnsi="Arial Narrow"/>
          <w:b/>
        </w:rPr>
        <w:t>Balance Sheet</w:t>
      </w:r>
      <w:r w:rsidRPr="009750D0">
        <w:rPr>
          <w:rFonts w:ascii="Arial Narrow" w:hAnsi="Arial Narrow"/>
          <w:b/>
        </w:rPr>
        <w:tab/>
      </w:r>
      <w:r w:rsidR="00A3690D" w:rsidRPr="009750D0">
        <w:rPr>
          <w:rFonts w:ascii="Arial Narrow" w:hAnsi="Arial Narrow"/>
        </w:rPr>
        <w:tab/>
      </w:r>
      <w:r w:rsidR="00A3690D" w:rsidRPr="009750D0">
        <w:rPr>
          <w:rFonts w:ascii="Arial Narrow" w:hAnsi="Arial Narrow"/>
        </w:rPr>
        <w:tab/>
      </w:r>
      <w:r w:rsidR="00A3690D" w:rsidRPr="009750D0">
        <w:rPr>
          <w:rFonts w:ascii="Arial Narrow" w:hAnsi="Arial Narrow"/>
        </w:rPr>
        <w:tab/>
      </w:r>
      <w:r w:rsidR="00A3690D" w:rsidRPr="009750D0">
        <w:rPr>
          <w:rFonts w:ascii="Arial Narrow" w:hAnsi="Arial Narrow"/>
        </w:rPr>
        <w:tab/>
        <w:t>1</w:t>
      </w:r>
      <w:r w:rsidR="00E1797C">
        <w:rPr>
          <w:rFonts w:ascii="Arial Narrow" w:hAnsi="Arial Narrow"/>
        </w:rPr>
        <w:t>8</w:t>
      </w:r>
    </w:p>
    <w:p w14:paraId="1FB66186" w14:textId="77777777" w:rsidR="00E42C8F" w:rsidRPr="009750D0" w:rsidRDefault="00E42C8F" w:rsidP="001D554D">
      <w:pPr>
        <w:ind w:left="900"/>
        <w:rPr>
          <w:rFonts w:ascii="Arial Narrow" w:hAnsi="Arial Narrow"/>
        </w:rPr>
      </w:pPr>
    </w:p>
    <w:p w14:paraId="41859E28" w14:textId="05763347" w:rsidR="00E42C8F" w:rsidRPr="009750D0" w:rsidRDefault="00E42C8F" w:rsidP="001D554D">
      <w:pPr>
        <w:ind w:left="900"/>
        <w:rPr>
          <w:rFonts w:ascii="Arial Narrow" w:hAnsi="Arial Narrow"/>
        </w:rPr>
      </w:pPr>
      <w:r w:rsidRPr="009750D0">
        <w:rPr>
          <w:rFonts w:ascii="Arial Narrow" w:hAnsi="Arial Narrow"/>
          <w:b/>
        </w:rPr>
        <w:t>Notes to the Financial Accounts</w:t>
      </w:r>
      <w:r w:rsidRPr="009750D0">
        <w:rPr>
          <w:rFonts w:ascii="Arial Narrow" w:hAnsi="Arial Narrow"/>
        </w:rPr>
        <w:tab/>
      </w:r>
      <w:r w:rsidRPr="009750D0">
        <w:rPr>
          <w:rFonts w:ascii="Arial Narrow" w:hAnsi="Arial Narrow"/>
        </w:rPr>
        <w:tab/>
      </w:r>
      <w:r w:rsidR="001D554D" w:rsidRPr="009750D0">
        <w:rPr>
          <w:rFonts w:ascii="Arial Narrow" w:hAnsi="Arial Narrow"/>
        </w:rPr>
        <w:tab/>
      </w:r>
      <w:r w:rsidR="00B664B2" w:rsidRPr="009750D0">
        <w:rPr>
          <w:rFonts w:ascii="Arial Narrow" w:hAnsi="Arial Narrow"/>
        </w:rPr>
        <w:t>1</w:t>
      </w:r>
      <w:r w:rsidR="00E1797C">
        <w:rPr>
          <w:rFonts w:ascii="Arial Narrow" w:hAnsi="Arial Narrow"/>
        </w:rPr>
        <w:t>9</w:t>
      </w:r>
    </w:p>
    <w:p w14:paraId="39EBFAB2" w14:textId="77777777" w:rsidR="00E42C8F" w:rsidRPr="009750D0" w:rsidRDefault="00E42C8F">
      <w:pPr>
        <w:rPr>
          <w:rFonts w:ascii="Arial Narrow" w:hAnsi="Arial Narrow"/>
        </w:rPr>
      </w:pPr>
    </w:p>
    <w:p w14:paraId="54E91983" w14:textId="52A78318" w:rsidR="00CB7D04" w:rsidRPr="009750D0" w:rsidRDefault="00CB7D04">
      <w:pPr>
        <w:rPr>
          <w:rFonts w:ascii="Arial Narrow" w:hAnsi="Arial Narrow"/>
        </w:rPr>
      </w:pPr>
      <w:r w:rsidRPr="009750D0">
        <w:rPr>
          <w:rFonts w:ascii="Arial Narrow" w:hAnsi="Arial Narrow"/>
        </w:rPr>
        <w:br w:type="page"/>
      </w:r>
    </w:p>
    <w:p w14:paraId="7C19C4AD" w14:textId="47BEB96B" w:rsidR="00EC345C" w:rsidRPr="009750D0" w:rsidRDefault="00EC345C" w:rsidP="00EC345C">
      <w:pPr>
        <w:rPr>
          <w:rFonts w:ascii="Arial Narrow" w:hAnsi="Arial Narrow"/>
          <w:b/>
          <w:sz w:val="28"/>
        </w:rPr>
      </w:pPr>
      <w:r w:rsidRPr="009750D0">
        <w:rPr>
          <w:rFonts w:ascii="Arial Narrow" w:hAnsi="Arial Narrow"/>
          <w:b/>
          <w:sz w:val="28"/>
        </w:rPr>
        <w:lastRenderedPageBreak/>
        <w:t>Chair</w:t>
      </w:r>
      <w:r w:rsidR="00D558C4" w:rsidRPr="009750D0">
        <w:rPr>
          <w:rFonts w:ascii="Arial Narrow" w:hAnsi="Arial Narrow"/>
          <w:b/>
          <w:sz w:val="28"/>
        </w:rPr>
        <w:t xml:space="preserve"> of Trustees </w:t>
      </w:r>
      <w:r w:rsidRPr="009750D0">
        <w:rPr>
          <w:rFonts w:ascii="Arial Narrow" w:hAnsi="Arial Narrow"/>
          <w:b/>
          <w:sz w:val="28"/>
        </w:rPr>
        <w:t>Report</w:t>
      </w:r>
    </w:p>
    <w:p w14:paraId="20CA4D98" w14:textId="405BAA26" w:rsidR="00D33E51" w:rsidRPr="003F71CA" w:rsidRDefault="00EC345C">
      <w:pPr>
        <w:rPr>
          <w:rFonts w:ascii="Arial Narrow" w:hAnsi="Arial Narrow"/>
          <w:b/>
          <w:sz w:val="20"/>
        </w:rPr>
      </w:pPr>
      <w:r w:rsidRPr="009750D0">
        <w:rPr>
          <w:rFonts w:ascii="Arial Narrow" w:hAnsi="Arial Narrow"/>
          <w:b/>
        </w:rPr>
        <w:tab/>
      </w:r>
    </w:p>
    <w:p w14:paraId="4A82668E" w14:textId="77777777" w:rsidR="00D33E51" w:rsidRDefault="00D33E51">
      <w:pPr>
        <w:rPr>
          <w:rFonts w:ascii="Arial Narrow" w:hAnsi="Arial Narrow"/>
        </w:rPr>
      </w:pPr>
    </w:p>
    <w:p w14:paraId="2906C338" w14:textId="59F9C9F7" w:rsidR="003F71CA" w:rsidRDefault="003F71CA" w:rsidP="003F71CA">
      <w:pPr>
        <w:rPr>
          <w:rFonts w:ascii="Arial Narrow" w:hAnsi="Arial Narrow"/>
        </w:rPr>
      </w:pPr>
      <w:r w:rsidRPr="003F71CA">
        <w:rPr>
          <w:rFonts w:ascii="Arial Narrow" w:hAnsi="Arial Narrow"/>
        </w:rPr>
        <w:t>This year has been a very busy one for CFO. So busy, in fact, that Emily Lewis Edwards, one of the joint CEOs decided that she needed to return to full time work from the four days a week which she had hoped would provide a better work/life balance. The trustees are very mindful that that the staff, including the CEOs are under considerable pressure to provide the best support they can to Oxfordshire’s communities and are always hugely impressed by the breadth and depth of the updates provided to the Board at its meetings. It is particularly impressive given the loss of the value of salaries over the past year. The trustees have tried to limit the impact of the increasing costs of living and will continue to keep an eye on rising prices and interest rates to assess what help they may be able to provide.  In these difficult circumstances, the loyalty and commitment of the CFO staff are very highly valued.</w:t>
      </w:r>
    </w:p>
    <w:p w14:paraId="3B837A7B" w14:textId="77777777" w:rsidR="003F71CA" w:rsidRPr="003F71CA" w:rsidRDefault="003F71CA" w:rsidP="003F71CA">
      <w:pPr>
        <w:rPr>
          <w:rFonts w:ascii="Arial Narrow" w:hAnsi="Arial Narrow"/>
        </w:rPr>
      </w:pPr>
    </w:p>
    <w:p w14:paraId="037C13D7" w14:textId="7096E50E" w:rsidR="003F71CA" w:rsidRDefault="003F71CA" w:rsidP="003F71CA">
      <w:pPr>
        <w:rPr>
          <w:rFonts w:ascii="Arial Narrow" w:hAnsi="Arial Narrow"/>
        </w:rPr>
      </w:pPr>
      <w:r w:rsidRPr="003F71CA">
        <w:rPr>
          <w:rFonts w:ascii="Arial Narrow" w:hAnsi="Arial Narrow"/>
        </w:rPr>
        <w:t xml:space="preserve">The planning services which we provide to local </w:t>
      </w:r>
      <w:r w:rsidR="00E84739">
        <w:rPr>
          <w:rFonts w:ascii="Arial Narrow" w:hAnsi="Arial Narrow"/>
        </w:rPr>
        <w:t xml:space="preserve">towns and </w:t>
      </w:r>
      <w:r w:rsidRPr="003F71CA">
        <w:rPr>
          <w:rFonts w:ascii="Arial Narrow" w:hAnsi="Arial Narrow"/>
        </w:rPr>
        <w:t>parishes is continuing to grow and it has been exciting to see the gradual development of the advice we can offer on community management of local green spaces and facilities, especially on sites which are being developed for new housing. More communities are seeing the value of local management which engages communities more directly and gives them a stake in building their own networks and responding to local needs.</w:t>
      </w:r>
    </w:p>
    <w:p w14:paraId="6C7AACD7" w14:textId="77777777" w:rsidR="003F71CA" w:rsidRPr="003F71CA" w:rsidRDefault="003F71CA" w:rsidP="003F71CA">
      <w:pPr>
        <w:rPr>
          <w:rFonts w:ascii="Arial Narrow" w:hAnsi="Arial Narrow"/>
        </w:rPr>
      </w:pPr>
    </w:p>
    <w:p w14:paraId="4A11C013" w14:textId="3176E9BF" w:rsidR="003F71CA" w:rsidRDefault="003F71CA" w:rsidP="003F71CA">
      <w:pPr>
        <w:rPr>
          <w:rFonts w:ascii="Arial Narrow" w:hAnsi="Arial Narrow"/>
        </w:rPr>
      </w:pPr>
      <w:r w:rsidRPr="003F71CA">
        <w:rPr>
          <w:rFonts w:ascii="Arial Narrow" w:hAnsi="Arial Narrow"/>
        </w:rPr>
        <w:t>CFO has also been engaged with groups in Abingdon and Banbury</w:t>
      </w:r>
      <w:r w:rsidR="00D3395B">
        <w:rPr>
          <w:rFonts w:ascii="Arial Narrow" w:hAnsi="Arial Narrow"/>
        </w:rPr>
        <w:t>, on behalf of Oxfordshire’s Public Health,</w:t>
      </w:r>
      <w:r w:rsidRPr="003F71CA">
        <w:rPr>
          <w:rFonts w:ascii="Arial Narrow" w:hAnsi="Arial Narrow"/>
        </w:rPr>
        <w:t xml:space="preserve"> </w:t>
      </w:r>
      <w:r w:rsidR="00D3395B">
        <w:rPr>
          <w:rFonts w:ascii="Arial Narrow" w:hAnsi="Arial Narrow"/>
        </w:rPr>
        <w:t>to build</w:t>
      </w:r>
      <w:r w:rsidR="00CA6D5B">
        <w:rPr>
          <w:rFonts w:ascii="Arial Narrow" w:hAnsi="Arial Narrow"/>
        </w:rPr>
        <w:t xml:space="preserve"> </w:t>
      </w:r>
      <w:r w:rsidRPr="003F71CA">
        <w:rPr>
          <w:rFonts w:ascii="Arial Narrow" w:hAnsi="Arial Narrow"/>
        </w:rPr>
        <w:t>profile</w:t>
      </w:r>
      <w:r w:rsidR="00D3395B">
        <w:rPr>
          <w:rFonts w:ascii="Arial Narrow" w:hAnsi="Arial Narrow"/>
        </w:rPr>
        <w:t>s</w:t>
      </w:r>
      <w:r w:rsidRPr="003F71CA">
        <w:rPr>
          <w:rFonts w:ascii="Arial Narrow" w:hAnsi="Arial Narrow"/>
        </w:rPr>
        <w:t xml:space="preserve"> of community health needs and local capacity to make better provision</w:t>
      </w:r>
      <w:r w:rsidR="008205C0">
        <w:rPr>
          <w:rFonts w:ascii="Arial Narrow" w:hAnsi="Arial Narrow"/>
        </w:rPr>
        <w:t xml:space="preserve"> for social support</w:t>
      </w:r>
      <w:r w:rsidRPr="003F71CA">
        <w:rPr>
          <w:rFonts w:ascii="Arial Narrow" w:hAnsi="Arial Narrow"/>
        </w:rPr>
        <w:t xml:space="preserve">, not only for older people who may have become isolated but also for young people whose needs are not being met. CFO carried out a survey of town and parish councils in January to establish what level of community engagement they </w:t>
      </w:r>
      <w:proofErr w:type="gramStart"/>
      <w:r w:rsidRPr="003F71CA">
        <w:rPr>
          <w:rFonts w:ascii="Arial Narrow" w:hAnsi="Arial Narrow"/>
        </w:rPr>
        <w:t>are able to</w:t>
      </w:r>
      <w:proofErr w:type="gramEnd"/>
      <w:r w:rsidRPr="003F71CA">
        <w:rPr>
          <w:rFonts w:ascii="Arial Narrow" w:hAnsi="Arial Narrow"/>
        </w:rPr>
        <w:t xml:space="preserve"> provide. The challenge of meeting the needs of young people at a local level was also identified in the survey responses.  CFO will be following up on these results which also include the support communities need for local volunteers.</w:t>
      </w:r>
    </w:p>
    <w:p w14:paraId="3ED8D26A" w14:textId="77777777" w:rsidR="003F71CA" w:rsidRPr="003F71CA" w:rsidRDefault="003F71CA" w:rsidP="003F71CA">
      <w:pPr>
        <w:rPr>
          <w:rFonts w:ascii="Arial Narrow" w:hAnsi="Arial Narrow"/>
        </w:rPr>
      </w:pPr>
    </w:p>
    <w:p w14:paraId="26026FBF" w14:textId="77777777" w:rsidR="003F71CA" w:rsidRPr="003F71CA" w:rsidRDefault="003F71CA" w:rsidP="003F71CA">
      <w:pPr>
        <w:rPr>
          <w:rFonts w:ascii="Arial Narrow" w:hAnsi="Arial Narrow"/>
        </w:rPr>
      </w:pPr>
      <w:r w:rsidRPr="003F71CA">
        <w:rPr>
          <w:rFonts w:ascii="Arial Narrow" w:hAnsi="Arial Narrow"/>
        </w:rPr>
        <w:t>The Board is still hoping to build on the strengths and expertise of existing trustees by finding one or two new members.  We were delighted to elect Chris Kenneford at the AGM.  He has wide ranging planning experience which is very useful to the work CFO is doing with parish councils.  As in the financial year 2021/2022 the Board planned for a deficit in 2022/2023.  It is very helpful, while the organisation is developing new income streams and areas of work to be able to provide the financial support which is needed.</w:t>
      </w:r>
    </w:p>
    <w:p w14:paraId="69861E55" w14:textId="77777777" w:rsidR="00D33E51" w:rsidRPr="003F71CA" w:rsidRDefault="00D33E51">
      <w:pPr>
        <w:rPr>
          <w:rFonts w:ascii="Arial Narrow" w:hAnsi="Arial Narrow"/>
        </w:rPr>
      </w:pPr>
    </w:p>
    <w:p w14:paraId="04AEFC88" w14:textId="77777777" w:rsidR="00D33E51" w:rsidRDefault="00D33E51">
      <w:pPr>
        <w:rPr>
          <w:rFonts w:ascii="Arial Narrow" w:hAnsi="Arial Narrow"/>
        </w:rPr>
      </w:pPr>
    </w:p>
    <w:p w14:paraId="615DFD21" w14:textId="77777777" w:rsidR="00C07E5D" w:rsidRDefault="00C07E5D">
      <w:pPr>
        <w:rPr>
          <w:rFonts w:ascii="Arial Narrow" w:hAnsi="Arial Narrow"/>
        </w:rPr>
      </w:pPr>
    </w:p>
    <w:p w14:paraId="2A593733" w14:textId="77777777" w:rsidR="00BB2AB6" w:rsidRDefault="00BB2AB6">
      <w:pPr>
        <w:rPr>
          <w:rFonts w:ascii="Arial Narrow" w:hAnsi="Arial Narrow"/>
        </w:rPr>
      </w:pPr>
    </w:p>
    <w:p w14:paraId="20303C1F" w14:textId="77777777" w:rsidR="00BB2AB6" w:rsidRPr="009750D0" w:rsidRDefault="00BB2AB6">
      <w:pPr>
        <w:rPr>
          <w:rFonts w:ascii="Arial Narrow" w:hAnsi="Arial Narrow"/>
        </w:rPr>
      </w:pPr>
    </w:p>
    <w:p w14:paraId="22E1A93B" w14:textId="25CAE9EB" w:rsidR="003C79BB" w:rsidRPr="009750D0" w:rsidRDefault="00F50748">
      <w:pPr>
        <w:rPr>
          <w:rFonts w:ascii="Arial Narrow" w:hAnsi="Arial Narrow"/>
        </w:rPr>
      </w:pPr>
      <w:r w:rsidRPr="009750D0">
        <w:rPr>
          <w:rFonts w:ascii="Arial Narrow" w:hAnsi="Arial Narrow"/>
        </w:rPr>
        <w:t>Gill Bindoff</w:t>
      </w:r>
    </w:p>
    <w:p w14:paraId="14F7A05C" w14:textId="41B615FB" w:rsidR="00F50748" w:rsidRPr="009750D0" w:rsidRDefault="00F50748">
      <w:pPr>
        <w:rPr>
          <w:rFonts w:ascii="Arial Narrow" w:hAnsi="Arial Narrow"/>
        </w:rPr>
      </w:pPr>
      <w:r w:rsidRPr="009750D0">
        <w:rPr>
          <w:rFonts w:ascii="Arial Narrow" w:hAnsi="Arial Narrow"/>
        </w:rPr>
        <w:t>Chair of Trustees</w:t>
      </w:r>
    </w:p>
    <w:p w14:paraId="01761D1F" w14:textId="2B47E70F" w:rsidR="00F50748" w:rsidRPr="009750D0" w:rsidRDefault="00F50748">
      <w:pPr>
        <w:rPr>
          <w:rFonts w:ascii="Arial Narrow" w:hAnsi="Arial Narrow"/>
        </w:rPr>
      </w:pPr>
    </w:p>
    <w:p w14:paraId="0077F828" w14:textId="6BDD9006" w:rsidR="00F50748" w:rsidRPr="009750D0" w:rsidRDefault="00F50748">
      <w:pPr>
        <w:rPr>
          <w:rFonts w:ascii="Arial Narrow" w:hAnsi="Arial Narrow"/>
        </w:rPr>
      </w:pPr>
    </w:p>
    <w:p w14:paraId="2DEB2FCA" w14:textId="32952ABB" w:rsidR="00F50748" w:rsidRPr="009750D0" w:rsidRDefault="00F50748">
      <w:pPr>
        <w:rPr>
          <w:rFonts w:ascii="Arial Narrow" w:hAnsi="Arial Narrow"/>
        </w:rPr>
      </w:pPr>
    </w:p>
    <w:p w14:paraId="1F951350" w14:textId="3512B390" w:rsidR="00F50748" w:rsidRDefault="00F50748">
      <w:pPr>
        <w:rPr>
          <w:rFonts w:ascii="Arial Narrow" w:hAnsi="Arial Narrow"/>
        </w:rPr>
      </w:pPr>
    </w:p>
    <w:p w14:paraId="10672C1D" w14:textId="77777777" w:rsidR="000E4646" w:rsidRDefault="000E4646">
      <w:pPr>
        <w:rPr>
          <w:rFonts w:ascii="Arial Narrow" w:hAnsi="Arial Narrow"/>
        </w:rPr>
      </w:pPr>
    </w:p>
    <w:p w14:paraId="57FFF2B6" w14:textId="77777777" w:rsidR="000E4646" w:rsidRDefault="000E4646">
      <w:pPr>
        <w:rPr>
          <w:rFonts w:ascii="Arial Narrow" w:hAnsi="Arial Narrow"/>
        </w:rPr>
      </w:pPr>
    </w:p>
    <w:p w14:paraId="08965256" w14:textId="77777777" w:rsidR="000E4646" w:rsidRDefault="000E4646">
      <w:pPr>
        <w:rPr>
          <w:rFonts w:ascii="Arial Narrow" w:hAnsi="Arial Narrow"/>
        </w:rPr>
      </w:pPr>
    </w:p>
    <w:p w14:paraId="25738E16" w14:textId="77777777" w:rsidR="000E4646" w:rsidRDefault="000E4646">
      <w:pPr>
        <w:rPr>
          <w:rFonts w:ascii="Arial Narrow" w:hAnsi="Arial Narrow"/>
        </w:rPr>
      </w:pPr>
    </w:p>
    <w:p w14:paraId="01FF5EDB" w14:textId="77777777" w:rsidR="00E30A2B" w:rsidRPr="009750D0" w:rsidRDefault="00E30A2B" w:rsidP="00B41910">
      <w:pPr>
        <w:rPr>
          <w:rFonts w:ascii="Arial Narrow" w:hAnsi="Arial Narrow"/>
          <w:b/>
          <w:sz w:val="28"/>
        </w:rPr>
      </w:pPr>
    </w:p>
    <w:p w14:paraId="6EFA3741" w14:textId="77777777" w:rsidR="00C144CA" w:rsidRPr="003C7223" w:rsidRDefault="00C144CA" w:rsidP="00C144CA">
      <w:pPr>
        <w:rPr>
          <w:rFonts w:ascii="Arial Narrow" w:hAnsi="Arial Narrow"/>
          <w:b/>
          <w:sz w:val="28"/>
        </w:rPr>
      </w:pPr>
      <w:r w:rsidRPr="003C7223">
        <w:rPr>
          <w:rFonts w:ascii="Arial Narrow" w:hAnsi="Arial Narrow"/>
          <w:b/>
          <w:sz w:val="28"/>
        </w:rPr>
        <w:lastRenderedPageBreak/>
        <w:t>Trustees’ Annual Report</w:t>
      </w:r>
    </w:p>
    <w:p w14:paraId="10269BAC" w14:textId="7B8DA2DC" w:rsidR="00C144CA" w:rsidRPr="003C7223" w:rsidRDefault="00C144CA" w:rsidP="00C144CA">
      <w:pPr>
        <w:jc w:val="both"/>
        <w:rPr>
          <w:rFonts w:ascii="Arial Narrow" w:hAnsi="Arial Narrow"/>
        </w:rPr>
      </w:pPr>
      <w:r w:rsidRPr="003C7223">
        <w:rPr>
          <w:rFonts w:ascii="Arial Narrow" w:hAnsi="Arial Narrow"/>
        </w:rPr>
        <w:t>The trustees present their report and the financial statements of the charity for the year ended 31st March 202</w:t>
      </w:r>
      <w:r w:rsidR="000E4646">
        <w:rPr>
          <w:rFonts w:ascii="Arial Narrow" w:hAnsi="Arial Narrow"/>
        </w:rPr>
        <w:t>3</w:t>
      </w:r>
      <w:r w:rsidRPr="003C7223">
        <w:rPr>
          <w:rFonts w:ascii="Arial Narrow" w:hAnsi="Arial Narrow"/>
        </w:rPr>
        <w:t>.  In preparing the annual report and financial statement the trustees have adopted the provisions of the Statement of Recommended Practice (SORP) “Accounting and Reporting by Charities” (FRS 102) and adhered to current statutory requirements and the governing documents of the charity.</w:t>
      </w:r>
    </w:p>
    <w:p w14:paraId="342ECE0E" w14:textId="77777777" w:rsidR="00C144CA" w:rsidRPr="003C7223" w:rsidRDefault="00C144CA" w:rsidP="00C144CA">
      <w:pPr>
        <w:jc w:val="both"/>
        <w:rPr>
          <w:rFonts w:ascii="Arial Narrow" w:hAnsi="Arial Narrow"/>
        </w:rPr>
      </w:pPr>
    </w:p>
    <w:p w14:paraId="02A3CE40" w14:textId="77777777" w:rsidR="00C144CA" w:rsidRPr="003C7223" w:rsidRDefault="00C144CA" w:rsidP="00C144CA">
      <w:pPr>
        <w:jc w:val="both"/>
        <w:rPr>
          <w:rFonts w:ascii="Arial Narrow" w:hAnsi="Arial Narrow"/>
        </w:rPr>
      </w:pPr>
      <w:r w:rsidRPr="003C7223">
        <w:rPr>
          <w:rFonts w:ascii="Arial Narrow" w:hAnsi="Arial Narrow"/>
          <w:b/>
        </w:rPr>
        <w:t>Objective and activities</w:t>
      </w:r>
    </w:p>
    <w:p w14:paraId="612C1496" w14:textId="77777777" w:rsidR="00C144CA" w:rsidRPr="003C7223" w:rsidRDefault="00C144CA" w:rsidP="00C144CA">
      <w:pPr>
        <w:jc w:val="both"/>
        <w:rPr>
          <w:rFonts w:ascii="Arial Narrow" w:hAnsi="Arial Narrow"/>
        </w:rPr>
      </w:pPr>
      <w:r w:rsidRPr="003C7223">
        <w:rPr>
          <w:rFonts w:ascii="Arial Narrow" w:hAnsi="Arial Narrow"/>
        </w:rPr>
        <w:t>The objects of Community First Oxfordshire (CFO) are:</w:t>
      </w:r>
    </w:p>
    <w:p w14:paraId="731EA631" w14:textId="77777777" w:rsidR="00C144CA" w:rsidRPr="003C7223" w:rsidRDefault="00C144CA" w:rsidP="00C144CA">
      <w:pPr>
        <w:jc w:val="both"/>
        <w:rPr>
          <w:rFonts w:ascii="Arial Narrow" w:hAnsi="Arial Narrow"/>
        </w:rPr>
      </w:pPr>
    </w:p>
    <w:p w14:paraId="79DAA5A0" w14:textId="77777777" w:rsidR="00C144CA" w:rsidRPr="003C7223" w:rsidRDefault="00C144CA" w:rsidP="00C144CA">
      <w:pPr>
        <w:ind w:left="284" w:right="662"/>
        <w:jc w:val="both"/>
        <w:rPr>
          <w:rFonts w:ascii="Arial Narrow" w:hAnsi="Arial Narrow"/>
        </w:rPr>
      </w:pPr>
      <w:r w:rsidRPr="003C7223">
        <w:rPr>
          <w:rFonts w:ascii="Arial Narrow" w:hAnsi="Arial Narrow"/>
        </w:rPr>
        <w:t>“</w:t>
      </w:r>
      <w:proofErr w:type="gramStart"/>
      <w:r w:rsidRPr="003C7223">
        <w:rPr>
          <w:rFonts w:ascii="Arial Narrow" w:hAnsi="Arial Narrow"/>
        </w:rPr>
        <w:t>to</w:t>
      </w:r>
      <w:proofErr w:type="gramEnd"/>
      <w:r w:rsidRPr="003C7223">
        <w:rPr>
          <w:rFonts w:ascii="Arial Narrow" w:hAnsi="Arial Narrow"/>
        </w:rPr>
        <w:t xml:space="preserve"> promote any charitable purposes for the benefit of the community in the administrative county of Oxfordshire; and to promote and organise co-operation and to carry out any activity within or outside the county that assists in the achievement of the said purposes.” (Memorandum of Association)  </w:t>
      </w:r>
    </w:p>
    <w:p w14:paraId="5410E6D5" w14:textId="77777777" w:rsidR="00C144CA" w:rsidRPr="003C7223" w:rsidRDefault="00C144CA" w:rsidP="00C144CA">
      <w:pPr>
        <w:ind w:right="-46"/>
        <w:jc w:val="both"/>
        <w:rPr>
          <w:rFonts w:ascii="Arial Narrow" w:hAnsi="Arial Narrow"/>
        </w:rPr>
      </w:pPr>
    </w:p>
    <w:p w14:paraId="27744F06" w14:textId="77777777" w:rsidR="00C144CA" w:rsidRPr="003C7223" w:rsidRDefault="00C144CA" w:rsidP="00C144CA">
      <w:pPr>
        <w:ind w:right="-46"/>
        <w:jc w:val="both"/>
        <w:rPr>
          <w:rFonts w:ascii="Arial Narrow" w:hAnsi="Arial Narrow"/>
        </w:rPr>
      </w:pPr>
      <w:r w:rsidRPr="003C7223">
        <w:rPr>
          <w:rFonts w:ascii="Arial Narrow" w:hAnsi="Arial Narrow"/>
        </w:rPr>
        <w:t>CFO was formerly known as the Oxfordshire Rural Community Council, which was founded in 1920 – the first rural community council in England.</w:t>
      </w:r>
    </w:p>
    <w:p w14:paraId="34086442" w14:textId="77777777" w:rsidR="00C144CA" w:rsidRPr="003C7223" w:rsidRDefault="00C144CA" w:rsidP="00C144CA">
      <w:pPr>
        <w:ind w:right="-46"/>
        <w:jc w:val="both"/>
        <w:rPr>
          <w:rFonts w:ascii="Arial Narrow" w:hAnsi="Arial Narrow"/>
        </w:rPr>
      </w:pPr>
    </w:p>
    <w:p w14:paraId="40FB11F7" w14:textId="77777777" w:rsidR="00C144CA" w:rsidRPr="003C7223" w:rsidRDefault="00C144CA" w:rsidP="00C144CA">
      <w:pPr>
        <w:jc w:val="both"/>
        <w:rPr>
          <w:rFonts w:ascii="Arial Narrow" w:hAnsi="Arial Narrow"/>
        </w:rPr>
      </w:pPr>
      <w:r w:rsidRPr="003C7223">
        <w:rPr>
          <w:rFonts w:ascii="Arial Narrow" w:hAnsi="Arial Narrow"/>
        </w:rPr>
        <w:t xml:space="preserve">Within this legal framework, CFO’s work is driven by </w:t>
      </w:r>
      <w:r>
        <w:rPr>
          <w:rFonts w:ascii="Arial Narrow" w:hAnsi="Arial Narrow"/>
        </w:rPr>
        <w:t xml:space="preserve">a </w:t>
      </w:r>
      <w:r w:rsidRPr="003C7223">
        <w:rPr>
          <w:rFonts w:ascii="Arial Narrow" w:hAnsi="Arial Narrow"/>
        </w:rPr>
        <w:t>new vision and mission:</w:t>
      </w:r>
    </w:p>
    <w:p w14:paraId="7AED1056" w14:textId="77777777" w:rsidR="00C144CA" w:rsidRDefault="00C144CA" w:rsidP="00C144CA">
      <w:pPr>
        <w:jc w:val="both"/>
        <w:rPr>
          <w:rFonts w:ascii="Arial Narrow" w:hAnsi="Arial Narrow"/>
          <w:highlight w:val="yellow"/>
        </w:rPr>
      </w:pPr>
    </w:p>
    <w:p w14:paraId="7398AAC0" w14:textId="77777777" w:rsidR="00C144CA" w:rsidRPr="002801C2" w:rsidRDefault="00C144CA" w:rsidP="00C144CA">
      <w:pPr>
        <w:rPr>
          <w:rFonts w:ascii="Arial Narrow" w:hAnsi="Arial Narrow" w:cs="Arial"/>
          <w:b/>
          <w:bCs/>
        </w:rPr>
      </w:pPr>
      <w:r w:rsidRPr="002801C2">
        <w:rPr>
          <w:rFonts w:ascii="Arial Narrow" w:hAnsi="Arial Narrow" w:cs="Arial"/>
          <w:b/>
          <w:bCs/>
        </w:rPr>
        <w:t>Vision</w:t>
      </w:r>
    </w:p>
    <w:p w14:paraId="42DB7D2A" w14:textId="77777777" w:rsidR="00C144CA" w:rsidRDefault="00C144CA" w:rsidP="00C144CA">
      <w:pPr>
        <w:rPr>
          <w:rFonts w:ascii="Arial Narrow" w:eastAsia="Calibri" w:hAnsi="Arial Narrow" w:cs="Arial"/>
        </w:rPr>
      </w:pPr>
      <w:r w:rsidRPr="002801C2">
        <w:rPr>
          <w:rFonts w:ascii="Arial Narrow" w:eastAsia="Calibri" w:hAnsi="Arial Narrow" w:cs="Arial"/>
        </w:rPr>
        <w:t>Strong, diverse, inclusive, and thriving communities</w:t>
      </w:r>
    </w:p>
    <w:p w14:paraId="795D8002" w14:textId="77777777" w:rsidR="00C144CA" w:rsidRPr="002801C2" w:rsidRDefault="00C144CA" w:rsidP="00C144CA">
      <w:pPr>
        <w:rPr>
          <w:rFonts w:ascii="Arial Narrow" w:eastAsia="Calibri" w:hAnsi="Arial Narrow" w:cs="Arial"/>
        </w:rPr>
      </w:pPr>
    </w:p>
    <w:p w14:paraId="1304BF12" w14:textId="77777777" w:rsidR="00C144CA" w:rsidRPr="002801C2" w:rsidRDefault="00C144CA" w:rsidP="00C144CA">
      <w:pPr>
        <w:rPr>
          <w:rFonts w:ascii="Arial Narrow" w:hAnsi="Arial Narrow" w:cs="Arial"/>
          <w:b/>
          <w:bCs/>
        </w:rPr>
      </w:pPr>
      <w:r w:rsidRPr="002801C2">
        <w:rPr>
          <w:rFonts w:ascii="Arial Narrow" w:hAnsi="Arial Narrow" w:cs="Arial"/>
          <w:b/>
          <w:bCs/>
        </w:rPr>
        <w:t>Mission</w:t>
      </w:r>
    </w:p>
    <w:p w14:paraId="3822D035" w14:textId="77777777" w:rsidR="00C144CA" w:rsidRPr="002801C2" w:rsidRDefault="00C144CA" w:rsidP="00C144CA">
      <w:pPr>
        <w:rPr>
          <w:rFonts w:ascii="Arial Narrow" w:hAnsi="Arial Narrow" w:cs="Arial"/>
        </w:rPr>
      </w:pPr>
      <w:r w:rsidRPr="002801C2">
        <w:rPr>
          <w:rFonts w:ascii="Arial Narrow" w:hAnsi="Arial Narrow" w:cs="Arial"/>
        </w:rPr>
        <w:t>Supporting communities to find solutions to their planning, housing, social action, and service needs. Promoting positive change for all.</w:t>
      </w:r>
    </w:p>
    <w:p w14:paraId="2A9A63B6" w14:textId="77777777" w:rsidR="00C144CA" w:rsidRPr="000756D2" w:rsidRDefault="00C144CA" w:rsidP="00C144CA">
      <w:pPr>
        <w:jc w:val="both"/>
        <w:rPr>
          <w:rFonts w:ascii="Arial Narrow" w:hAnsi="Arial Narrow"/>
          <w:highlight w:val="yellow"/>
        </w:rPr>
      </w:pPr>
    </w:p>
    <w:p w14:paraId="7FF00A84" w14:textId="77777777" w:rsidR="00C144CA" w:rsidRPr="0012643E" w:rsidRDefault="00C144CA" w:rsidP="00C144CA">
      <w:pPr>
        <w:jc w:val="both"/>
        <w:rPr>
          <w:rFonts w:ascii="Arial Narrow" w:hAnsi="Arial Narrow"/>
        </w:rPr>
      </w:pPr>
      <w:r w:rsidRPr="0012643E">
        <w:rPr>
          <w:rFonts w:ascii="Arial Narrow" w:hAnsi="Arial Narrow"/>
        </w:rPr>
        <w:t xml:space="preserve">We always consider how effectively the aims of the charity are being carried out, through the activities undertaken for the public benefit.  The organisational aims are reviewed and, if appropriate, refined or amended; outcomes are considered afresh, and work programmes are derived from the agreed aims and outcomes.  </w:t>
      </w:r>
    </w:p>
    <w:p w14:paraId="36D05C25" w14:textId="77777777" w:rsidR="00C144CA" w:rsidRPr="0012643E" w:rsidRDefault="00C144CA" w:rsidP="00C144CA">
      <w:pPr>
        <w:jc w:val="both"/>
        <w:rPr>
          <w:rFonts w:ascii="Arial Narrow" w:hAnsi="Arial Narrow"/>
        </w:rPr>
      </w:pPr>
    </w:p>
    <w:p w14:paraId="726BCA62" w14:textId="77777777" w:rsidR="00C144CA" w:rsidRPr="0012643E" w:rsidRDefault="00C144CA" w:rsidP="00C144CA">
      <w:pPr>
        <w:jc w:val="both"/>
        <w:rPr>
          <w:rFonts w:ascii="Arial Narrow" w:hAnsi="Arial Narrow"/>
        </w:rPr>
      </w:pPr>
      <w:r w:rsidRPr="0012643E">
        <w:rPr>
          <w:rFonts w:ascii="Arial Narrow" w:hAnsi="Arial Narrow"/>
          <w:b/>
        </w:rPr>
        <w:t>Public benefit</w:t>
      </w:r>
    </w:p>
    <w:p w14:paraId="2C4014BA" w14:textId="77777777" w:rsidR="00C144CA" w:rsidRPr="0012643E" w:rsidRDefault="00C144CA" w:rsidP="00C144CA">
      <w:pPr>
        <w:jc w:val="both"/>
        <w:rPr>
          <w:rFonts w:ascii="Arial Narrow" w:hAnsi="Arial Narrow"/>
        </w:rPr>
      </w:pPr>
      <w:r w:rsidRPr="0012643E">
        <w:rPr>
          <w:rFonts w:ascii="Arial Narrow" w:hAnsi="Arial Narrow"/>
        </w:rPr>
        <w:t>The trustees have complied with the duty in section 17 of the Charities Act 2011 to have due regard to the public benefit guidance published by the Charity Commission.</w:t>
      </w:r>
    </w:p>
    <w:p w14:paraId="3167F89D" w14:textId="77777777" w:rsidR="00C144CA" w:rsidRPr="000756D2" w:rsidRDefault="00C144CA" w:rsidP="00C144CA">
      <w:pPr>
        <w:jc w:val="both"/>
        <w:rPr>
          <w:rFonts w:ascii="Arial Narrow" w:hAnsi="Arial Narrow"/>
          <w:highlight w:val="yellow"/>
        </w:rPr>
      </w:pPr>
    </w:p>
    <w:p w14:paraId="7CB97F17" w14:textId="77777777" w:rsidR="00C144CA" w:rsidRPr="0012643E" w:rsidRDefault="00C144CA" w:rsidP="00C144CA">
      <w:pPr>
        <w:jc w:val="both"/>
        <w:rPr>
          <w:rFonts w:ascii="Arial Narrow" w:hAnsi="Arial Narrow"/>
          <w:b/>
        </w:rPr>
      </w:pPr>
      <w:r w:rsidRPr="0012643E">
        <w:rPr>
          <w:rFonts w:ascii="Arial Narrow" w:hAnsi="Arial Narrow"/>
        </w:rPr>
        <w:t>The primary focus of the objectives and activities of CFO is to support communities in Oxfordshire in their planning, housing, social action, and service needs. The ways we have done this during the past year are set out below.</w:t>
      </w:r>
    </w:p>
    <w:p w14:paraId="734D904F" w14:textId="77777777" w:rsidR="00C144CA" w:rsidRDefault="00C144CA" w:rsidP="00C144CA">
      <w:pPr>
        <w:jc w:val="both"/>
        <w:rPr>
          <w:rFonts w:ascii="Arial Narrow" w:hAnsi="Arial Narrow"/>
          <w:b/>
          <w:highlight w:val="yellow"/>
        </w:rPr>
      </w:pPr>
    </w:p>
    <w:p w14:paraId="299A395E" w14:textId="77777777" w:rsidR="00BB2AB6" w:rsidRDefault="00BB2AB6" w:rsidP="00C144CA">
      <w:pPr>
        <w:jc w:val="both"/>
        <w:rPr>
          <w:rFonts w:ascii="Arial Narrow" w:hAnsi="Arial Narrow"/>
          <w:b/>
          <w:highlight w:val="yellow"/>
        </w:rPr>
      </w:pPr>
    </w:p>
    <w:p w14:paraId="7FC6D968" w14:textId="77777777" w:rsidR="00BB2AB6" w:rsidRDefault="00BB2AB6" w:rsidP="00C144CA">
      <w:pPr>
        <w:jc w:val="both"/>
        <w:rPr>
          <w:rFonts w:ascii="Arial Narrow" w:hAnsi="Arial Narrow"/>
          <w:b/>
          <w:highlight w:val="yellow"/>
        </w:rPr>
      </w:pPr>
    </w:p>
    <w:p w14:paraId="3BE84D35" w14:textId="77777777" w:rsidR="00BB2AB6" w:rsidRDefault="00BB2AB6" w:rsidP="00C144CA">
      <w:pPr>
        <w:jc w:val="both"/>
        <w:rPr>
          <w:rFonts w:ascii="Arial Narrow" w:hAnsi="Arial Narrow"/>
          <w:b/>
          <w:highlight w:val="yellow"/>
        </w:rPr>
      </w:pPr>
    </w:p>
    <w:p w14:paraId="03CA0C3C" w14:textId="77777777" w:rsidR="00BB2AB6" w:rsidRDefault="00BB2AB6" w:rsidP="00C144CA">
      <w:pPr>
        <w:jc w:val="both"/>
        <w:rPr>
          <w:rFonts w:ascii="Arial Narrow" w:hAnsi="Arial Narrow"/>
          <w:b/>
          <w:highlight w:val="yellow"/>
        </w:rPr>
      </w:pPr>
    </w:p>
    <w:p w14:paraId="3FC44A60" w14:textId="77777777" w:rsidR="00BB2AB6" w:rsidRDefault="00BB2AB6" w:rsidP="00C144CA">
      <w:pPr>
        <w:jc w:val="both"/>
        <w:rPr>
          <w:rFonts w:ascii="Arial Narrow" w:hAnsi="Arial Narrow"/>
          <w:b/>
          <w:highlight w:val="yellow"/>
        </w:rPr>
      </w:pPr>
    </w:p>
    <w:p w14:paraId="2D96081B" w14:textId="77777777" w:rsidR="00BB2AB6" w:rsidRDefault="00BB2AB6" w:rsidP="00C144CA">
      <w:pPr>
        <w:jc w:val="both"/>
        <w:rPr>
          <w:rFonts w:ascii="Arial Narrow" w:hAnsi="Arial Narrow"/>
          <w:b/>
          <w:highlight w:val="yellow"/>
        </w:rPr>
      </w:pPr>
    </w:p>
    <w:p w14:paraId="7820B4CD" w14:textId="77777777" w:rsidR="00BB2AB6" w:rsidRDefault="00BB2AB6" w:rsidP="00C144CA">
      <w:pPr>
        <w:jc w:val="both"/>
        <w:rPr>
          <w:rFonts w:ascii="Arial Narrow" w:hAnsi="Arial Narrow"/>
          <w:b/>
          <w:highlight w:val="yellow"/>
        </w:rPr>
      </w:pPr>
    </w:p>
    <w:p w14:paraId="3ACFE040" w14:textId="77777777" w:rsidR="00BB2AB6" w:rsidRDefault="00BB2AB6" w:rsidP="00C144CA">
      <w:pPr>
        <w:jc w:val="both"/>
        <w:rPr>
          <w:rFonts w:ascii="Arial Narrow" w:hAnsi="Arial Narrow"/>
          <w:b/>
          <w:highlight w:val="yellow"/>
        </w:rPr>
      </w:pPr>
    </w:p>
    <w:p w14:paraId="0A246D18" w14:textId="77777777" w:rsidR="00BB2AB6" w:rsidRDefault="00BB2AB6" w:rsidP="00C144CA">
      <w:pPr>
        <w:jc w:val="both"/>
        <w:rPr>
          <w:rFonts w:ascii="Arial Narrow" w:hAnsi="Arial Narrow"/>
          <w:b/>
          <w:highlight w:val="yellow"/>
        </w:rPr>
      </w:pPr>
    </w:p>
    <w:p w14:paraId="0B124D0D" w14:textId="77777777" w:rsidR="00BB2AB6" w:rsidRDefault="00BB2AB6" w:rsidP="00C144CA">
      <w:pPr>
        <w:jc w:val="both"/>
        <w:rPr>
          <w:rFonts w:ascii="Arial Narrow" w:hAnsi="Arial Narrow"/>
          <w:b/>
          <w:highlight w:val="yellow"/>
        </w:rPr>
      </w:pPr>
    </w:p>
    <w:p w14:paraId="466FB49A" w14:textId="77777777" w:rsidR="00BB2AB6" w:rsidRPr="000756D2" w:rsidRDefault="00BB2AB6" w:rsidP="00C144CA">
      <w:pPr>
        <w:jc w:val="both"/>
        <w:rPr>
          <w:rFonts w:ascii="Arial Narrow" w:hAnsi="Arial Narrow"/>
          <w:b/>
          <w:highlight w:val="yellow"/>
        </w:rPr>
      </w:pPr>
    </w:p>
    <w:p w14:paraId="01A629C1" w14:textId="77777777" w:rsidR="00C144CA" w:rsidRPr="00E342DD" w:rsidRDefault="00C144CA" w:rsidP="00C144CA">
      <w:pPr>
        <w:jc w:val="both"/>
        <w:rPr>
          <w:rFonts w:ascii="Arial Narrow" w:hAnsi="Arial Narrow"/>
        </w:rPr>
      </w:pPr>
      <w:r w:rsidRPr="00E342DD">
        <w:rPr>
          <w:rFonts w:ascii="Arial Narrow" w:hAnsi="Arial Narrow"/>
          <w:b/>
        </w:rPr>
        <w:lastRenderedPageBreak/>
        <w:t>Achievements and performance</w:t>
      </w:r>
    </w:p>
    <w:p w14:paraId="5E9C78C0" w14:textId="57FB7AD8" w:rsidR="00C144CA" w:rsidRPr="00E342DD" w:rsidRDefault="000E4646" w:rsidP="00C144CA">
      <w:pPr>
        <w:jc w:val="both"/>
        <w:rPr>
          <w:rFonts w:ascii="Arial Narrow" w:hAnsi="Arial Narrow"/>
        </w:rPr>
      </w:pPr>
      <w:r>
        <w:rPr>
          <w:rFonts w:ascii="Arial Narrow" w:hAnsi="Arial Narrow"/>
        </w:rPr>
        <w:t>CFO fared well during 2022-23, despite the ongoing un</w:t>
      </w:r>
      <w:r w:rsidR="00C144CA" w:rsidRPr="00E342DD">
        <w:rPr>
          <w:rFonts w:ascii="Arial Narrow" w:hAnsi="Arial Narrow"/>
        </w:rPr>
        <w:t>certainty with sources of funding from central and local government</w:t>
      </w:r>
      <w:r>
        <w:rPr>
          <w:rFonts w:ascii="Arial Narrow" w:hAnsi="Arial Narrow"/>
        </w:rPr>
        <w:t xml:space="preserve">, and the </w:t>
      </w:r>
      <w:r w:rsidR="00C144CA" w:rsidRPr="00E342DD">
        <w:rPr>
          <w:rFonts w:ascii="Arial Narrow" w:hAnsi="Arial Narrow"/>
        </w:rPr>
        <w:t xml:space="preserve">impacts of </w:t>
      </w:r>
      <w:r w:rsidR="00565F2B">
        <w:rPr>
          <w:rFonts w:ascii="Arial Narrow" w:hAnsi="Arial Narrow"/>
        </w:rPr>
        <w:t xml:space="preserve">the </w:t>
      </w:r>
      <w:r w:rsidR="002838D7">
        <w:rPr>
          <w:rFonts w:ascii="Arial Narrow" w:hAnsi="Arial Narrow"/>
        </w:rPr>
        <w:t xml:space="preserve">cost-of-living crisis. </w:t>
      </w:r>
      <w:r w:rsidR="00C144CA" w:rsidRPr="00E342DD">
        <w:rPr>
          <w:rFonts w:ascii="Arial Narrow" w:hAnsi="Arial Narrow"/>
        </w:rPr>
        <w:t xml:space="preserve">CFO continued to support volunteers and local groups in Oxfordshire’s rural and urban communities. We have performed </w:t>
      </w:r>
      <w:r w:rsidR="00A5736A">
        <w:rPr>
          <w:rFonts w:ascii="Arial Narrow" w:hAnsi="Arial Narrow"/>
        </w:rPr>
        <w:t>well</w:t>
      </w:r>
      <w:r w:rsidR="00C144CA" w:rsidRPr="00E342DD">
        <w:rPr>
          <w:rFonts w:ascii="Arial Narrow" w:hAnsi="Arial Narrow"/>
        </w:rPr>
        <w:t xml:space="preserve"> on our core services</w:t>
      </w:r>
      <w:r w:rsidR="002838D7">
        <w:rPr>
          <w:rFonts w:ascii="Arial Narrow" w:hAnsi="Arial Narrow"/>
        </w:rPr>
        <w:t xml:space="preserve"> funded by Defra and local authorities and at the same time delivered well on project specific work funded via the County Council’s Adult Social Services.</w:t>
      </w:r>
      <w:r w:rsidR="00C144CA" w:rsidRPr="00E342DD">
        <w:rPr>
          <w:rFonts w:ascii="Arial Narrow" w:hAnsi="Arial Narrow"/>
        </w:rPr>
        <w:t xml:space="preserve"> </w:t>
      </w:r>
    </w:p>
    <w:p w14:paraId="151E2370" w14:textId="77777777" w:rsidR="00C144CA" w:rsidRDefault="00C144CA" w:rsidP="00C144CA">
      <w:pPr>
        <w:spacing w:line="276" w:lineRule="auto"/>
        <w:jc w:val="both"/>
        <w:rPr>
          <w:rFonts w:ascii="Arial Narrow" w:eastAsia="Times New Roman" w:hAnsi="Arial Narrow" w:cs="Arial"/>
          <w:u w:val="single"/>
        </w:rPr>
      </w:pPr>
    </w:p>
    <w:p w14:paraId="40422A2C" w14:textId="77777777" w:rsidR="00C144CA" w:rsidRPr="00F8678A" w:rsidRDefault="00C144CA" w:rsidP="00C144CA">
      <w:pPr>
        <w:spacing w:line="276" w:lineRule="auto"/>
        <w:jc w:val="both"/>
        <w:rPr>
          <w:rFonts w:ascii="Arial Narrow" w:eastAsia="Times New Roman" w:hAnsi="Arial Narrow" w:cs="Arial"/>
          <w:u w:val="single"/>
          <w:lang w:val="x-none"/>
        </w:rPr>
      </w:pPr>
      <w:r w:rsidRPr="00F8678A">
        <w:rPr>
          <w:rFonts w:ascii="Arial Narrow" w:eastAsia="Times New Roman" w:hAnsi="Arial Narrow" w:cs="Arial"/>
          <w:u w:val="single"/>
          <w:lang w:val="x-none"/>
        </w:rPr>
        <w:t>Community buildings advisory service</w:t>
      </w:r>
    </w:p>
    <w:p w14:paraId="4558B373" w14:textId="09951A7E" w:rsidR="00C144CA" w:rsidRPr="00F8678A" w:rsidRDefault="00C144CA" w:rsidP="00C144CA">
      <w:pPr>
        <w:jc w:val="both"/>
        <w:rPr>
          <w:rFonts w:ascii="Arial Narrow" w:hAnsi="Arial Narrow"/>
        </w:rPr>
      </w:pPr>
      <w:r w:rsidRPr="00F8678A">
        <w:rPr>
          <w:rFonts w:ascii="Arial Narrow" w:hAnsi="Arial Narrow"/>
        </w:rPr>
        <w:t xml:space="preserve">We support all 290 Oxfordshire community halls via general emails, regular network meetings, info sheets and informative newsletters. Hall advice services </w:t>
      </w:r>
      <w:r w:rsidR="002838D7">
        <w:rPr>
          <w:rFonts w:ascii="Arial Narrow" w:hAnsi="Arial Narrow"/>
        </w:rPr>
        <w:t xml:space="preserve">are always </w:t>
      </w:r>
      <w:r w:rsidR="00A3174D">
        <w:rPr>
          <w:rFonts w:ascii="Arial Narrow" w:hAnsi="Arial Narrow"/>
        </w:rPr>
        <w:t>in</w:t>
      </w:r>
      <w:r w:rsidRPr="00F8678A">
        <w:rPr>
          <w:rFonts w:ascii="Arial Narrow" w:hAnsi="Arial Narrow"/>
        </w:rPr>
        <w:t xml:space="preserve"> demand as CFO and ACRE, our national umbrella organisation, </w:t>
      </w:r>
      <w:r w:rsidR="00A3174D">
        <w:rPr>
          <w:rFonts w:ascii="Arial Narrow" w:hAnsi="Arial Narrow"/>
        </w:rPr>
        <w:t>are</w:t>
      </w:r>
      <w:r w:rsidRPr="00F8678A">
        <w:rPr>
          <w:rFonts w:ascii="Arial Narrow" w:hAnsi="Arial Narrow"/>
        </w:rPr>
        <w:t xml:space="preserve"> the only organisations offering specific guidance and advice for volunteers </w:t>
      </w:r>
      <w:r w:rsidR="00A3174D">
        <w:rPr>
          <w:rFonts w:ascii="Arial Narrow" w:hAnsi="Arial Narrow"/>
        </w:rPr>
        <w:t xml:space="preserve">running </w:t>
      </w:r>
      <w:r w:rsidRPr="00F8678A">
        <w:rPr>
          <w:rFonts w:ascii="Arial Narrow" w:hAnsi="Arial Narrow"/>
        </w:rPr>
        <w:t xml:space="preserve">community buildings. </w:t>
      </w:r>
    </w:p>
    <w:p w14:paraId="76E917F8" w14:textId="77777777" w:rsidR="00C144CA" w:rsidRPr="000756D2" w:rsidRDefault="00C144CA" w:rsidP="00C144CA">
      <w:pPr>
        <w:keepNext/>
        <w:jc w:val="both"/>
        <w:rPr>
          <w:rFonts w:ascii="Arial Narrow" w:hAnsi="Arial Narrow"/>
          <w:highlight w:val="yellow"/>
          <w:u w:val="single"/>
        </w:rPr>
      </w:pPr>
    </w:p>
    <w:p w14:paraId="67497316" w14:textId="77777777" w:rsidR="00C144CA" w:rsidRPr="00F8678A" w:rsidRDefault="00C144CA" w:rsidP="00C144CA">
      <w:pPr>
        <w:keepNext/>
        <w:jc w:val="both"/>
        <w:rPr>
          <w:rFonts w:ascii="Arial Narrow" w:hAnsi="Arial Narrow"/>
          <w:u w:val="single"/>
        </w:rPr>
      </w:pPr>
      <w:r w:rsidRPr="00F8678A">
        <w:rPr>
          <w:rFonts w:ascii="Arial Narrow" w:hAnsi="Arial Narrow"/>
          <w:u w:val="single"/>
        </w:rPr>
        <w:t>Retail advice service</w:t>
      </w:r>
    </w:p>
    <w:p w14:paraId="07D105B6" w14:textId="7684AE1A" w:rsidR="00C144CA" w:rsidRPr="00F8678A" w:rsidRDefault="00C144CA" w:rsidP="00C144CA">
      <w:pPr>
        <w:jc w:val="both"/>
        <w:rPr>
          <w:rFonts w:ascii="Arial Narrow" w:hAnsi="Arial Narrow"/>
        </w:rPr>
      </w:pPr>
      <w:r w:rsidRPr="00F8678A">
        <w:rPr>
          <w:rFonts w:ascii="Arial Narrow" w:hAnsi="Arial Narrow"/>
        </w:rPr>
        <w:t>CFO support approximately 3</w:t>
      </w:r>
      <w:r w:rsidR="00843263">
        <w:rPr>
          <w:rFonts w:ascii="Arial Narrow" w:hAnsi="Arial Narrow"/>
        </w:rPr>
        <w:t>0</w:t>
      </w:r>
      <w:r w:rsidRPr="00F8678A">
        <w:rPr>
          <w:rFonts w:ascii="Arial Narrow" w:hAnsi="Arial Narrow"/>
        </w:rPr>
        <w:t xml:space="preserve"> independent and community shops, pubs and post offices via shop meetings, </w:t>
      </w:r>
      <w:proofErr w:type="gramStart"/>
      <w:r w:rsidRPr="00F8678A">
        <w:rPr>
          <w:rFonts w:ascii="Arial Narrow" w:hAnsi="Arial Narrow"/>
        </w:rPr>
        <w:t>newsletters</w:t>
      </w:r>
      <w:proofErr w:type="gramEnd"/>
      <w:r w:rsidRPr="00F8678A">
        <w:rPr>
          <w:rFonts w:ascii="Arial Narrow" w:hAnsi="Arial Narrow"/>
        </w:rPr>
        <w:t xml:space="preserve"> and email support. </w:t>
      </w:r>
      <w:r>
        <w:rPr>
          <w:rFonts w:ascii="Arial Narrow" w:hAnsi="Arial Narrow"/>
        </w:rPr>
        <w:t xml:space="preserve">Community shops and independent grocery stores </w:t>
      </w:r>
      <w:r w:rsidR="009711A0">
        <w:rPr>
          <w:rFonts w:ascii="Arial Narrow" w:hAnsi="Arial Narrow"/>
        </w:rPr>
        <w:t xml:space="preserve">have seen slumps in footfall, difficulty in obtaining </w:t>
      </w:r>
      <w:r w:rsidR="0067426E">
        <w:rPr>
          <w:rFonts w:ascii="Arial Narrow" w:hAnsi="Arial Narrow"/>
        </w:rPr>
        <w:t>grocery deliveries</w:t>
      </w:r>
      <w:r w:rsidR="00DD5436">
        <w:rPr>
          <w:rFonts w:ascii="Arial Narrow" w:hAnsi="Arial Narrow"/>
        </w:rPr>
        <w:t>,</w:t>
      </w:r>
      <w:r w:rsidR="0067426E">
        <w:rPr>
          <w:rFonts w:ascii="Arial Narrow" w:hAnsi="Arial Narrow"/>
        </w:rPr>
        <w:t xml:space="preserve"> fewer </w:t>
      </w:r>
      <w:proofErr w:type="gramStart"/>
      <w:r w:rsidR="0067426E">
        <w:rPr>
          <w:rFonts w:ascii="Arial Narrow" w:hAnsi="Arial Narrow"/>
        </w:rPr>
        <w:t>volunteers</w:t>
      </w:r>
      <w:proofErr w:type="gramEnd"/>
      <w:r w:rsidR="0067426E">
        <w:rPr>
          <w:rFonts w:ascii="Arial Narrow" w:hAnsi="Arial Narrow"/>
        </w:rPr>
        <w:t xml:space="preserve"> </w:t>
      </w:r>
      <w:r w:rsidR="00DD5436">
        <w:rPr>
          <w:rFonts w:ascii="Arial Narrow" w:hAnsi="Arial Narrow"/>
        </w:rPr>
        <w:t>and the impacts of the energy price crisis. CFO offers networking opportunities and advice on issues that affect community shops.</w:t>
      </w:r>
      <w:r w:rsidR="00D4124A">
        <w:rPr>
          <w:rFonts w:ascii="Arial Narrow" w:hAnsi="Arial Narrow"/>
        </w:rPr>
        <w:t xml:space="preserve"> </w:t>
      </w:r>
    </w:p>
    <w:p w14:paraId="78D4CE1D" w14:textId="77777777" w:rsidR="00C144CA" w:rsidRDefault="00C144CA" w:rsidP="00C144CA">
      <w:pPr>
        <w:jc w:val="both"/>
        <w:rPr>
          <w:rFonts w:ascii="Arial Narrow" w:hAnsi="Arial Narrow"/>
          <w:highlight w:val="yellow"/>
        </w:rPr>
      </w:pPr>
    </w:p>
    <w:p w14:paraId="16F414D1" w14:textId="77777777" w:rsidR="00C144CA" w:rsidRPr="005170D3" w:rsidRDefault="00C144CA" w:rsidP="00C144CA">
      <w:pPr>
        <w:spacing w:line="276" w:lineRule="auto"/>
        <w:jc w:val="both"/>
        <w:rPr>
          <w:rFonts w:ascii="Arial Narrow" w:eastAsia="Times New Roman" w:hAnsi="Arial Narrow" w:cs="Arial"/>
          <w:u w:val="single"/>
        </w:rPr>
      </w:pPr>
      <w:r w:rsidRPr="005170D3">
        <w:rPr>
          <w:rFonts w:ascii="Arial Narrow" w:eastAsia="Times New Roman" w:hAnsi="Arial Narrow" w:cs="Arial"/>
          <w:u w:val="single"/>
          <w:lang w:val="x-none"/>
        </w:rPr>
        <w:t>Community Transport</w:t>
      </w:r>
      <w:r w:rsidRPr="005170D3">
        <w:rPr>
          <w:rFonts w:ascii="Arial Narrow" w:eastAsia="Times New Roman" w:hAnsi="Arial Narrow" w:cs="Arial"/>
          <w:u w:val="single"/>
        </w:rPr>
        <w:t xml:space="preserve"> </w:t>
      </w:r>
    </w:p>
    <w:p w14:paraId="2CCF4728" w14:textId="60790C57" w:rsidR="00C144CA" w:rsidRPr="005170D3" w:rsidRDefault="00C144CA" w:rsidP="004B3026">
      <w:pPr>
        <w:jc w:val="both"/>
        <w:rPr>
          <w:rFonts w:ascii="Arial Narrow" w:eastAsia="Times New Roman" w:hAnsi="Arial Narrow" w:cs="Arial"/>
        </w:rPr>
      </w:pPr>
      <w:r>
        <w:rPr>
          <w:rFonts w:ascii="Arial Narrow" w:eastAsia="Times New Roman" w:hAnsi="Arial Narrow" w:cs="Arial"/>
        </w:rPr>
        <w:t xml:space="preserve">Like community </w:t>
      </w:r>
      <w:r w:rsidR="00140C14">
        <w:rPr>
          <w:rFonts w:ascii="Arial Narrow" w:eastAsia="Times New Roman" w:hAnsi="Arial Narrow" w:cs="Arial"/>
        </w:rPr>
        <w:t xml:space="preserve">shops and </w:t>
      </w:r>
      <w:r>
        <w:rPr>
          <w:rFonts w:ascii="Arial Narrow" w:eastAsia="Times New Roman" w:hAnsi="Arial Narrow" w:cs="Arial"/>
        </w:rPr>
        <w:t xml:space="preserve">halls, </w:t>
      </w:r>
      <w:r w:rsidR="00843263">
        <w:rPr>
          <w:rFonts w:ascii="Arial Narrow" w:eastAsia="Times New Roman" w:hAnsi="Arial Narrow" w:cs="Arial"/>
        </w:rPr>
        <w:t>volunteer numbers have dropped. CT remains a crucial part of Oxfordshire’s transport network, but raising the profile of the network and managing expectations of what can be delivered by volunteers remains a priority. CFO held network meetings for the minibus schemes and attends the car and Good Neighbour Scheme meetings to share good practice and advice.</w:t>
      </w:r>
      <w:r w:rsidR="00357391">
        <w:rPr>
          <w:rFonts w:ascii="Arial Narrow" w:eastAsia="Times New Roman" w:hAnsi="Arial Narrow" w:cs="Arial"/>
        </w:rPr>
        <w:t xml:space="preserve"> CFO advocated fo</w:t>
      </w:r>
      <w:r w:rsidR="00700BC2">
        <w:rPr>
          <w:rFonts w:ascii="Arial Narrow" w:eastAsia="Times New Roman" w:hAnsi="Arial Narrow" w:cs="Arial"/>
        </w:rPr>
        <w:t xml:space="preserve">r better financial support </w:t>
      </w:r>
      <w:r w:rsidR="00843263">
        <w:rPr>
          <w:rFonts w:ascii="Arial Narrow" w:eastAsia="Times New Roman" w:hAnsi="Arial Narrow" w:cs="Arial"/>
        </w:rPr>
        <w:t>and better support for volunteers in CT</w:t>
      </w:r>
      <w:r>
        <w:rPr>
          <w:rFonts w:ascii="Arial Narrow" w:eastAsia="Times New Roman" w:hAnsi="Arial Narrow" w:cs="Arial"/>
        </w:rPr>
        <w:t xml:space="preserve"> </w:t>
      </w:r>
      <w:r w:rsidR="00700BC2">
        <w:rPr>
          <w:rFonts w:ascii="Arial Narrow" w:eastAsia="Times New Roman" w:hAnsi="Arial Narrow" w:cs="Arial"/>
        </w:rPr>
        <w:t>via</w:t>
      </w:r>
      <w:r>
        <w:rPr>
          <w:rFonts w:ascii="Arial Narrow" w:eastAsia="Times New Roman" w:hAnsi="Arial Narrow" w:cs="Arial"/>
        </w:rPr>
        <w:t xml:space="preserve"> the national body CTA UK. </w:t>
      </w:r>
    </w:p>
    <w:p w14:paraId="1885BC88" w14:textId="77777777" w:rsidR="00C144CA" w:rsidRPr="000756D2" w:rsidRDefault="00C144CA" w:rsidP="00C144CA">
      <w:pPr>
        <w:jc w:val="both"/>
        <w:rPr>
          <w:rFonts w:ascii="Arial Narrow" w:hAnsi="Arial Narrow"/>
          <w:highlight w:val="yellow"/>
        </w:rPr>
      </w:pPr>
    </w:p>
    <w:p w14:paraId="5D9E6FB7" w14:textId="32ACD49D" w:rsidR="00C144CA" w:rsidRPr="00FF6B21" w:rsidRDefault="002058B3" w:rsidP="004B3026">
      <w:pPr>
        <w:jc w:val="both"/>
        <w:rPr>
          <w:rFonts w:ascii="Arial Narrow" w:eastAsia="Times New Roman" w:hAnsi="Arial Narrow" w:cs="Arial"/>
          <w:u w:val="single"/>
        </w:rPr>
      </w:pPr>
      <w:r>
        <w:rPr>
          <w:rFonts w:ascii="Arial Narrow" w:eastAsia="Times New Roman" w:hAnsi="Arial Narrow" w:cs="Arial"/>
          <w:bCs/>
          <w:u w:val="single"/>
          <w:lang w:eastAsia="en-GB"/>
        </w:rPr>
        <w:t xml:space="preserve">Town Planning Services including </w:t>
      </w:r>
      <w:r w:rsidR="00C144CA" w:rsidRPr="00FF6B21">
        <w:rPr>
          <w:rFonts w:ascii="Arial Narrow" w:eastAsia="Times New Roman" w:hAnsi="Arial Narrow" w:cs="Arial"/>
          <w:bCs/>
          <w:u w:val="single"/>
          <w:lang w:eastAsia="en-GB"/>
        </w:rPr>
        <w:t>Neighbourhood Planning (NP)</w:t>
      </w:r>
      <w:r w:rsidR="003B1584">
        <w:rPr>
          <w:rFonts w:ascii="Arial Narrow" w:eastAsia="Times New Roman" w:hAnsi="Arial Narrow" w:cs="Arial"/>
          <w:bCs/>
          <w:u w:val="single"/>
          <w:lang w:eastAsia="en-GB"/>
        </w:rPr>
        <w:t xml:space="preserve"> </w:t>
      </w:r>
    </w:p>
    <w:p w14:paraId="2230B62B" w14:textId="66A3E6EB" w:rsidR="00C144CA" w:rsidRPr="00FF6B21" w:rsidRDefault="00C144CA" w:rsidP="004B3026">
      <w:pPr>
        <w:jc w:val="both"/>
        <w:rPr>
          <w:rFonts w:ascii="Arial Narrow" w:eastAsia="Times New Roman" w:hAnsi="Arial Narrow" w:cs="Arial"/>
          <w:lang w:val="x-none"/>
        </w:rPr>
      </w:pPr>
      <w:r w:rsidRPr="00FF6B21">
        <w:rPr>
          <w:rFonts w:ascii="Arial Narrow" w:eastAsia="Times New Roman" w:hAnsi="Arial Narrow" w:cs="Arial"/>
          <w:lang w:val="x-none"/>
        </w:rPr>
        <w:t xml:space="preserve">CFO </w:t>
      </w:r>
      <w:r w:rsidRPr="00FF6B21">
        <w:rPr>
          <w:rFonts w:ascii="Arial Narrow" w:eastAsia="Times New Roman" w:hAnsi="Arial Narrow" w:cs="Arial"/>
        </w:rPr>
        <w:t>had ongoing</w:t>
      </w:r>
      <w:r w:rsidRPr="00FF6B21">
        <w:rPr>
          <w:rFonts w:ascii="Arial Narrow" w:eastAsia="Times New Roman" w:hAnsi="Arial Narrow" w:cs="Arial"/>
          <w:lang w:val="x-none"/>
        </w:rPr>
        <w:t xml:space="preserve"> commission</w:t>
      </w:r>
      <w:r w:rsidRPr="00FF6B21">
        <w:rPr>
          <w:rFonts w:ascii="Arial Narrow" w:eastAsia="Times New Roman" w:hAnsi="Arial Narrow" w:cs="Arial"/>
        </w:rPr>
        <w:t>s with</w:t>
      </w:r>
      <w:r w:rsidRPr="00FF6B21">
        <w:rPr>
          <w:rFonts w:ascii="Arial Narrow" w:eastAsia="Times New Roman" w:hAnsi="Arial Narrow" w:cs="Arial"/>
          <w:lang w:val="x-none"/>
        </w:rPr>
        <w:t xml:space="preserve"> </w:t>
      </w:r>
      <w:r w:rsidR="00843263">
        <w:rPr>
          <w:rFonts w:ascii="Arial Narrow" w:eastAsia="Times New Roman" w:hAnsi="Arial Narrow" w:cs="Arial"/>
        </w:rPr>
        <w:t>5</w:t>
      </w:r>
      <w:r w:rsidRPr="00FF6B21">
        <w:rPr>
          <w:rFonts w:ascii="Arial Narrow" w:eastAsia="Times New Roman" w:hAnsi="Arial Narrow" w:cs="Arial"/>
          <w:b/>
          <w:bCs/>
          <w:lang w:val="x-none"/>
        </w:rPr>
        <w:t xml:space="preserve"> </w:t>
      </w:r>
      <w:proofErr w:type="spellStart"/>
      <w:r w:rsidRPr="00FF6B21">
        <w:rPr>
          <w:rFonts w:ascii="Arial Narrow" w:eastAsia="Times New Roman" w:hAnsi="Arial Narrow" w:cs="Arial"/>
          <w:lang w:val="x-none"/>
        </w:rPr>
        <w:t>neighbourhood</w:t>
      </w:r>
      <w:proofErr w:type="spellEnd"/>
      <w:r w:rsidRPr="00FF6B21">
        <w:rPr>
          <w:rFonts w:ascii="Arial Narrow" w:eastAsia="Times New Roman" w:hAnsi="Arial Narrow" w:cs="Arial"/>
          <w:lang w:val="x-none"/>
        </w:rPr>
        <w:t xml:space="preserve"> planning groups</w:t>
      </w:r>
      <w:r w:rsidRPr="00FF6B21">
        <w:rPr>
          <w:rFonts w:ascii="Arial Narrow" w:eastAsia="Times New Roman" w:hAnsi="Arial Narrow" w:cs="Arial"/>
        </w:rPr>
        <w:t xml:space="preserve">. </w:t>
      </w:r>
      <w:r w:rsidR="002058B3" w:rsidRPr="00FF6B21">
        <w:rPr>
          <w:rFonts w:ascii="Arial Narrow" w:eastAsia="Times New Roman" w:hAnsi="Arial Narrow" w:cs="Arial"/>
        </w:rPr>
        <w:t xml:space="preserve">Our work </w:t>
      </w:r>
      <w:r w:rsidR="002058B3" w:rsidRPr="00FF6B21">
        <w:rPr>
          <w:rFonts w:ascii="Arial Narrow" w:eastAsia="Times New Roman" w:hAnsi="Arial Narrow" w:cs="Arial"/>
          <w:lang w:val="x-none"/>
        </w:rPr>
        <w:t>support</w:t>
      </w:r>
      <w:r w:rsidR="002058B3" w:rsidRPr="00FF6B21">
        <w:rPr>
          <w:rFonts w:ascii="Arial Narrow" w:eastAsia="Times New Roman" w:hAnsi="Arial Narrow" w:cs="Arial"/>
        </w:rPr>
        <w:t>ed</w:t>
      </w:r>
      <w:r w:rsidR="002058B3" w:rsidRPr="00FF6B21">
        <w:rPr>
          <w:rFonts w:ascii="Arial Narrow" w:eastAsia="Times New Roman" w:hAnsi="Arial Narrow" w:cs="Arial"/>
          <w:lang w:val="x-none"/>
        </w:rPr>
        <w:t xml:space="preserve"> a range of activity</w:t>
      </w:r>
      <w:r w:rsidR="002058B3" w:rsidRPr="00FF6B21">
        <w:rPr>
          <w:rFonts w:ascii="Arial Narrow" w:eastAsia="Times New Roman" w:hAnsi="Arial Narrow" w:cs="Arial"/>
        </w:rPr>
        <w:t xml:space="preserve">, </w:t>
      </w:r>
      <w:proofErr w:type="gramStart"/>
      <w:r w:rsidR="002058B3" w:rsidRPr="00FF6B21">
        <w:rPr>
          <w:rFonts w:ascii="Arial Narrow" w:eastAsia="Times New Roman" w:hAnsi="Arial Narrow" w:cs="Arial"/>
        </w:rPr>
        <w:t>including</w:t>
      </w:r>
      <w:r w:rsidR="002058B3" w:rsidRPr="00FF6B21">
        <w:rPr>
          <w:rFonts w:ascii="Arial Narrow" w:eastAsia="Times New Roman" w:hAnsi="Arial Narrow" w:cs="Arial"/>
          <w:lang w:val="x-none"/>
        </w:rPr>
        <w:t>:</w:t>
      </w:r>
      <w:proofErr w:type="gramEnd"/>
      <w:r w:rsidR="002058B3" w:rsidRPr="00FF6B21">
        <w:rPr>
          <w:rFonts w:ascii="Arial Narrow" w:eastAsia="Times New Roman" w:hAnsi="Arial Narrow" w:cs="Arial"/>
          <w:lang w:val="x-none"/>
        </w:rPr>
        <w:t xml:space="preserve"> project </w:t>
      </w:r>
      <w:r w:rsidR="002058B3" w:rsidRPr="00FF6B21">
        <w:rPr>
          <w:rFonts w:ascii="Arial Narrow" w:eastAsia="Times New Roman" w:hAnsi="Arial Narrow" w:cs="Arial"/>
        </w:rPr>
        <w:t>oversight</w:t>
      </w:r>
      <w:r w:rsidR="002058B3" w:rsidRPr="00FF6B21">
        <w:rPr>
          <w:rFonts w:ascii="Arial Narrow" w:eastAsia="Times New Roman" w:hAnsi="Arial Narrow" w:cs="Arial"/>
          <w:lang w:val="x-none"/>
        </w:rPr>
        <w:t xml:space="preserve">, community consultation, </w:t>
      </w:r>
      <w:r w:rsidR="002058B3" w:rsidRPr="00FF6B21">
        <w:rPr>
          <w:rFonts w:ascii="Arial Narrow" w:eastAsia="Times New Roman" w:hAnsi="Arial Narrow" w:cs="Arial"/>
        </w:rPr>
        <w:t>drafting of NP documentation, and policy evidencing</w:t>
      </w:r>
      <w:r w:rsidR="002058B3" w:rsidRPr="00FF6B21">
        <w:rPr>
          <w:rFonts w:ascii="Arial Narrow" w:eastAsia="Times New Roman" w:hAnsi="Arial Narrow" w:cs="Arial"/>
          <w:lang w:val="x-none"/>
        </w:rPr>
        <w:t xml:space="preserve">.  </w:t>
      </w:r>
      <w:r w:rsidR="003B1584">
        <w:rPr>
          <w:rFonts w:ascii="Arial Narrow" w:eastAsia="Times New Roman" w:hAnsi="Arial Narrow" w:cs="Arial"/>
        </w:rPr>
        <w:t>We carried out 4 Housing Needs Surveys</w:t>
      </w:r>
      <w:r w:rsidR="00843263">
        <w:rPr>
          <w:rFonts w:ascii="Arial Narrow" w:eastAsia="Times New Roman" w:hAnsi="Arial Narrow" w:cs="Arial"/>
        </w:rPr>
        <w:t>.</w:t>
      </w:r>
    </w:p>
    <w:p w14:paraId="54D01E87" w14:textId="77777777" w:rsidR="00C144CA" w:rsidRPr="000756D2" w:rsidRDefault="00C144CA" w:rsidP="004B3026">
      <w:pPr>
        <w:jc w:val="both"/>
        <w:rPr>
          <w:rFonts w:ascii="Arial Narrow" w:hAnsi="Arial Narrow"/>
          <w:highlight w:val="yellow"/>
        </w:rPr>
      </w:pPr>
    </w:p>
    <w:p w14:paraId="4F2FF928" w14:textId="77777777" w:rsidR="00C144CA" w:rsidRPr="004748B3" w:rsidRDefault="00C144CA" w:rsidP="004B3026">
      <w:pPr>
        <w:jc w:val="both"/>
        <w:rPr>
          <w:rFonts w:ascii="Arial Narrow" w:eastAsia="Times New Roman" w:hAnsi="Arial Narrow" w:cs="Arial"/>
          <w:u w:val="single"/>
        </w:rPr>
      </w:pPr>
      <w:r w:rsidRPr="004748B3">
        <w:rPr>
          <w:rFonts w:ascii="Arial Narrow" w:eastAsia="Times New Roman" w:hAnsi="Arial Narrow" w:cs="Arial"/>
          <w:u w:val="single"/>
        </w:rPr>
        <w:t>Social Action</w:t>
      </w:r>
    </w:p>
    <w:p w14:paraId="7E7664BF" w14:textId="69C324AA" w:rsidR="00C144CA" w:rsidRDefault="00C144CA" w:rsidP="004B3026">
      <w:pPr>
        <w:jc w:val="both"/>
        <w:rPr>
          <w:rFonts w:ascii="Arial Narrow" w:eastAsia="Times New Roman" w:hAnsi="Arial Narrow" w:cs="Arial"/>
        </w:rPr>
      </w:pPr>
      <w:r w:rsidRPr="004748B3">
        <w:rPr>
          <w:rFonts w:ascii="Arial Narrow" w:eastAsia="Times New Roman" w:hAnsi="Arial Narrow" w:cs="Arial"/>
        </w:rPr>
        <w:t xml:space="preserve">CFO </w:t>
      </w:r>
      <w:r w:rsidR="00064B46">
        <w:rPr>
          <w:rFonts w:ascii="Arial Narrow" w:eastAsia="Times New Roman" w:hAnsi="Arial Narrow" w:cs="Arial"/>
        </w:rPr>
        <w:t xml:space="preserve">offers social action support via advice and guidance on Community Led Plans and community planning in general, community engagement methods, </w:t>
      </w:r>
      <w:r w:rsidR="00EF676F">
        <w:rPr>
          <w:rFonts w:ascii="Arial Narrow" w:eastAsia="Times New Roman" w:hAnsi="Arial Narrow" w:cs="Arial"/>
        </w:rPr>
        <w:t xml:space="preserve">Asset Based Community Development (ABCD) </w:t>
      </w:r>
      <w:r w:rsidR="00064B46">
        <w:rPr>
          <w:rFonts w:ascii="Arial Narrow" w:eastAsia="Times New Roman" w:hAnsi="Arial Narrow" w:cs="Arial"/>
        </w:rPr>
        <w:t>workshops</w:t>
      </w:r>
      <w:r w:rsidR="00DA6AA9">
        <w:rPr>
          <w:rFonts w:ascii="Arial Narrow" w:eastAsia="Times New Roman" w:hAnsi="Arial Narrow" w:cs="Arial"/>
        </w:rPr>
        <w:t xml:space="preserve"> for community representatives and an ABCD practitioners’ network was revived</w:t>
      </w:r>
      <w:r w:rsidR="00EF676F">
        <w:rPr>
          <w:rFonts w:ascii="Arial Narrow" w:eastAsia="Times New Roman" w:hAnsi="Arial Narrow" w:cs="Arial"/>
        </w:rPr>
        <w:t xml:space="preserve">. </w:t>
      </w:r>
      <w:r w:rsidRPr="004748B3">
        <w:rPr>
          <w:rFonts w:ascii="Arial Narrow" w:eastAsia="Times New Roman" w:hAnsi="Arial Narrow" w:cs="Arial"/>
        </w:rPr>
        <w:t>Al</w:t>
      </w:r>
      <w:r w:rsidR="00C414DD">
        <w:rPr>
          <w:rFonts w:ascii="Arial Narrow" w:eastAsia="Times New Roman" w:hAnsi="Arial Narrow" w:cs="Arial"/>
        </w:rPr>
        <w:t>l</w:t>
      </w:r>
      <w:r w:rsidRPr="004748B3">
        <w:rPr>
          <w:rFonts w:ascii="Arial Narrow" w:eastAsia="Times New Roman" w:hAnsi="Arial Narrow" w:cs="Arial"/>
        </w:rPr>
        <w:t xml:space="preserve"> services are promoted with our members and stakeholders.</w:t>
      </w:r>
    </w:p>
    <w:p w14:paraId="1F03DED6" w14:textId="77777777" w:rsidR="00C144CA" w:rsidRDefault="00C144CA" w:rsidP="004B3026">
      <w:pPr>
        <w:jc w:val="both"/>
        <w:rPr>
          <w:rFonts w:ascii="Arial Narrow" w:eastAsia="Times New Roman" w:hAnsi="Arial Narrow" w:cs="Arial"/>
        </w:rPr>
      </w:pPr>
    </w:p>
    <w:p w14:paraId="566D7115" w14:textId="18411F8D" w:rsidR="00064B46" w:rsidRDefault="00C144CA" w:rsidP="004B3026">
      <w:pPr>
        <w:jc w:val="both"/>
        <w:rPr>
          <w:rFonts w:ascii="Arial Narrow" w:eastAsia="Times New Roman" w:hAnsi="Arial Narrow" w:cs="Arial"/>
        </w:rPr>
      </w:pPr>
      <w:r>
        <w:rPr>
          <w:rFonts w:ascii="Arial Narrow" w:eastAsia="Times New Roman" w:hAnsi="Arial Narrow" w:cs="Arial"/>
        </w:rPr>
        <w:t xml:space="preserve">To </w:t>
      </w:r>
      <w:r w:rsidR="00B679FD">
        <w:rPr>
          <w:rFonts w:ascii="Arial Narrow" w:eastAsia="Times New Roman" w:hAnsi="Arial Narrow" w:cs="Arial"/>
        </w:rPr>
        <w:t xml:space="preserve">better understand </w:t>
      </w:r>
      <w:r w:rsidR="00064B46">
        <w:rPr>
          <w:rFonts w:ascii="Arial Narrow" w:eastAsia="Times New Roman" w:hAnsi="Arial Narrow" w:cs="Arial"/>
        </w:rPr>
        <w:t>environmental action and youth engagement at a local level, CFO carried out a short survey with parish and town councils in 2022. 60 local councils responded. A report of the findings was produced. Actions will be followed up.</w:t>
      </w:r>
    </w:p>
    <w:p w14:paraId="49BE0B43" w14:textId="77777777" w:rsidR="00064B46" w:rsidRDefault="00064B46" w:rsidP="004B3026">
      <w:pPr>
        <w:jc w:val="both"/>
        <w:rPr>
          <w:rFonts w:ascii="Arial Narrow" w:eastAsia="Times New Roman" w:hAnsi="Arial Narrow" w:cs="Arial"/>
        </w:rPr>
      </w:pPr>
    </w:p>
    <w:p w14:paraId="3425EC38" w14:textId="0D992D8B" w:rsidR="003F6B71" w:rsidRPr="00843263" w:rsidRDefault="00064B46" w:rsidP="004B3026">
      <w:pPr>
        <w:jc w:val="both"/>
        <w:rPr>
          <w:rFonts w:ascii="Arial Narrow" w:eastAsia="Times New Roman" w:hAnsi="Arial Narrow" w:cs="Arial"/>
        </w:rPr>
      </w:pPr>
      <w:r>
        <w:rPr>
          <w:rFonts w:ascii="Arial Narrow" w:eastAsia="Times New Roman" w:hAnsi="Arial Narrow" w:cs="Arial"/>
        </w:rPr>
        <w:t>CFO was commissioned by Public Health to carry out community insight work in Abingdon and Banbury. Three Community Insight reports were produced based on feedback from residents</w:t>
      </w:r>
      <w:r w:rsidR="00DA6AA9">
        <w:rPr>
          <w:rFonts w:ascii="Arial Narrow" w:eastAsia="Times New Roman" w:hAnsi="Arial Narrow" w:cs="Arial"/>
        </w:rPr>
        <w:t>. The findings were presented at the Health &amp; Wellbeing Board.</w:t>
      </w:r>
    </w:p>
    <w:p w14:paraId="1A4759AF" w14:textId="77777777" w:rsidR="003F6B71" w:rsidRPr="000756D2" w:rsidRDefault="003F6B71" w:rsidP="00C144CA">
      <w:pPr>
        <w:spacing w:line="276" w:lineRule="auto"/>
        <w:jc w:val="both"/>
        <w:rPr>
          <w:rFonts w:ascii="Arial Narrow" w:eastAsia="Times New Roman" w:hAnsi="Arial Narrow" w:cs="Arial"/>
          <w:highlight w:val="yellow"/>
        </w:rPr>
      </w:pPr>
    </w:p>
    <w:p w14:paraId="2BFE0151" w14:textId="77777777" w:rsidR="00C144CA" w:rsidRPr="00846688" w:rsidRDefault="00C144CA" w:rsidP="00C144CA">
      <w:pPr>
        <w:jc w:val="both"/>
        <w:rPr>
          <w:rFonts w:ascii="Arial Narrow" w:eastAsia="Times New Roman" w:hAnsi="Arial Narrow" w:cs="Times New Roman"/>
          <w:color w:val="000000" w:themeColor="text1"/>
          <w:u w:val="single"/>
        </w:rPr>
      </w:pPr>
      <w:r w:rsidRPr="00846688">
        <w:rPr>
          <w:rFonts w:ascii="Arial Narrow" w:eastAsia="Times New Roman" w:hAnsi="Arial Narrow" w:cs="Times New Roman"/>
          <w:color w:val="000000" w:themeColor="text1"/>
          <w:u w:val="single"/>
        </w:rPr>
        <w:t>Community Led Housing</w:t>
      </w:r>
    </w:p>
    <w:p w14:paraId="4A8544FC" w14:textId="2811ABA5" w:rsidR="00C144CA" w:rsidRPr="00846688" w:rsidRDefault="00C144CA" w:rsidP="00C144CA">
      <w:pPr>
        <w:jc w:val="both"/>
        <w:rPr>
          <w:rFonts w:ascii="Arial Narrow" w:eastAsia="Times New Roman" w:hAnsi="Arial Narrow" w:cs="Times New Roman"/>
          <w:color w:val="000000" w:themeColor="text1"/>
        </w:rPr>
      </w:pPr>
      <w:r w:rsidRPr="00846688">
        <w:rPr>
          <w:rFonts w:ascii="Arial Narrow" w:eastAsia="Times New Roman" w:hAnsi="Arial Narrow" w:cs="Times New Roman"/>
          <w:color w:val="000000" w:themeColor="text1"/>
          <w:lang w:val="en-US"/>
        </w:rPr>
        <w:t xml:space="preserve">CFO </w:t>
      </w:r>
      <w:r w:rsidR="00064B46">
        <w:rPr>
          <w:rFonts w:ascii="Arial Narrow" w:eastAsia="Times New Roman" w:hAnsi="Arial Narrow" w:cs="Times New Roman"/>
          <w:color w:val="000000" w:themeColor="text1"/>
          <w:lang w:val="en-US"/>
        </w:rPr>
        <w:t>continues to act as</w:t>
      </w:r>
      <w:r w:rsidRPr="00846688">
        <w:rPr>
          <w:rFonts w:ascii="Arial Narrow" w:eastAsia="Times New Roman" w:hAnsi="Arial Narrow" w:cs="Times New Roman"/>
          <w:color w:val="000000" w:themeColor="text1"/>
          <w:lang w:val="en-US"/>
        </w:rPr>
        <w:t xml:space="preserve"> the host of Collaborative Housing, a community-led housing hub which </w:t>
      </w:r>
      <w:r w:rsidR="00064B46">
        <w:rPr>
          <w:rFonts w:ascii="Arial Narrow" w:eastAsia="Times New Roman" w:hAnsi="Arial Narrow" w:cs="Times New Roman"/>
          <w:color w:val="000000" w:themeColor="text1"/>
          <w:lang w:val="en-US"/>
        </w:rPr>
        <w:t xml:space="preserve">originally </w:t>
      </w:r>
      <w:r w:rsidRPr="00846688">
        <w:rPr>
          <w:rFonts w:ascii="Arial Narrow" w:eastAsia="Times New Roman" w:hAnsi="Arial Narrow" w:cs="Times New Roman"/>
          <w:color w:val="000000" w:themeColor="text1"/>
          <w:lang w:val="en-US"/>
        </w:rPr>
        <w:t>received Government led CLH funding.</w:t>
      </w:r>
      <w:r w:rsidR="00064B46">
        <w:rPr>
          <w:rFonts w:ascii="Arial Narrow" w:eastAsia="Times New Roman" w:hAnsi="Arial Narrow" w:cs="Times New Roman"/>
          <w:color w:val="000000" w:themeColor="text1"/>
          <w:lang w:val="en-US"/>
        </w:rPr>
        <w:t xml:space="preserve"> </w:t>
      </w:r>
      <w:r w:rsidRPr="00846688">
        <w:rPr>
          <w:rFonts w:ascii="Arial Narrow" w:eastAsia="Times New Roman" w:hAnsi="Arial Narrow" w:cs="Times New Roman"/>
          <w:color w:val="000000" w:themeColor="text1"/>
          <w:lang w:val="en-US"/>
        </w:rPr>
        <w:t xml:space="preserve">The hub covers the Thames Valley area (Oxon, Bucks and Berks). The CLH hub has worked on </w:t>
      </w:r>
      <w:r w:rsidR="00064B46">
        <w:rPr>
          <w:rFonts w:ascii="Arial Narrow" w:eastAsia="Times New Roman" w:hAnsi="Arial Narrow" w:cs="Times New Roman"/>
          <w:color w:val="000000" w:themeColor="text1"/>
          <w:lang w:val="en-US"/>
        </w:rPr>
        <w:t>several</w:t>
      </w:r>
      <w:r w:rsidRPr="00846688">
        <w:rPr>
          <w:rFonts w:ascii="Arial Narrow" w:eastAsia="Times New Roman" w:hAnsi="Arial Narrow" w:cs="Times New Roman"/>
          <w:color w:val="000000" w:themeColor="text1"/>
          <w:lang w:val="en-US"/>
        </w:rPr>
        <w:t xml:space="preserve"> projects in 202</w:t>
      </w:r>
      <w:r w:rsidR="00064B46">
        <w:rPr>
          <w:rFonts w:ascii="Arial Narrow" w:eastAsia="Times New Roman" w:hAnsi="Arial Narrow" w:cs="Times New Roman"/>
          <w:color w:val="000000" w:themeColor="text1"/>
          <w:lang w:val="en-US"/>
        </w:rPr>
        <w:t>2</w:t>
      </w:r>
      <w:r w:rsidR="00EB61D9">
        <w:rPr>
          <w:rFonts w:ascii="Arial Narrow" w:eastAsia="Times New Roman" w:hAnsi="Arial Narrow" w:cs="Times New Roman"/>
          <w:color w:val="000000" w:themeColor="text1"/>
          <w:lang w:val="en-US"/>
        </w:rPr>
        <w:t>/2</w:t>
      </w:r>
      <w:r w:rsidR="00064B46">
        <w:rPr>
          <w:rFonts w:ascii="Arial Narrow" w:eastAsia="Times New Roman" w:hAnsi="Arial Narrow" w:cs="Times New Roman"/>
          <w:color w:val="000000" w:themeColor="text1"/>
          <w:lang w:val="en-US"/>
        </w:rPr>
        <w:t>3.</w:t>
      </w:r>
    </w:p>
    <w:p w14:paraId="75B4591A" w14:textId="77777777" w:rsidR="00C144CA" w:rsidRPr="000756D2" w:rsidRDefault="00C144CA" w:rsidP="00C144CA">
      <w:pPr>
        <w:spacing w:line="276" w:lineRule="auto"/>
        <w:jc w:val="both"/>
        <w:rPr>
          <w:rFonts w:ascii="Arial Narrow" w:eastAsia="Times New Roman" w:hAnsi="Arial Narrow" w:cs="Arial"/>
          <w:highlight w:val="yellow"/>
        </w:rPr>
      </w:pPr>
    </w:p>
    <w:p w14:paraId="22CB2751" w14:textId="091A69C0" w:rsidR="00C144CA" w:rsidRPr="00064B46" w:rsidRDefault="00C144CA" w:rsidP="00C144CA">
      <w:pPr>
        <w:spacing w:line="276" w:lineRule="auto"/>
        <w:jc w:val="both"/>
        <w:rPr>
          <w:rFonts w:ascii="Arial Narrow" w:eastAsia="Times New Roman" w:hAnsi="Arial Narrow" w:cs="Arial"/>
          <w:u w:val="single"/>
        </w:rPr>
      </w:pPr>
      <w:r w:rsidRPr="008E0CEF">
        <w:rPr>
          <w:rFonts w:ascii="Arial Narrow" w:eastAsia="Times New Roman" w:hAnsi="Arial Narrow" w:cs="Arial"/>
          <w:u w:val="single"/>
          <w:lang w:val="x-none"/>
        </w:rPr>
        <w:t>Placemaking</w:t>
      </w:r>
      <w:r w:rsidR="00064B46">
        <w:rPr>
          <w:rFonts w:ascii="Arial Narrow" w:eastAsia="Times New Roman" w:hAnsi="Arial Narrow" w:cs="Arial"/>
          <w:u w:val="single"/>
        </w:rPr>
        <w:t xml:space="preserve"> and Stewardship</w:t>
      </w:r>
    </w:p>
    <w:p w14:paraId="56390666" w14:textId="70F71F75" w:rsidR="00064B46" w:rsidRPr="008E0CEF" w:rsidRDefault="00C144CA" w:rsidP="00C144CA">
      <w:pPr>
        <w:jc w:val="both"/>
        <w:rPr>
          <w:rFonts w:ascii="Arial Narrow" w:eastAsia="Times New Roman" w:hAnsi="Arial Narrow" w:cs="Times New Roman"/>
          <w:color w:val="000000" w:themeColor="text1"/>
        </w:rPr>
      </w:pPr>
      <w:r w:rsidRPr="008E0CEF">
        <w:rPr>
          <w:rFonts w:ascii="Arial Narrow" w:eastAsia="Times New Roman" w:hAnsi="Arial Narrow" w:cs="Times New Roman"/>
          <w:color w:val="000000" w:themeColor="text1"/>
        </w:rPr>
        <w:t xml:space="preserve">CFO continues its work on ‘placemaking’, that is, ensuring new housing developments are best supported to become thriving, </w:t>
      </w:r>
      <w:proofErr w:type="gramStart"/>
      <w:r w:rsidRPr="008E0CEF">
        <w:rPr>
          <w:rFonts w:ascii="Arial Narrow" w:eastAsia="Times New Roman" w:hAnsi="Arial Narrow" w:cs="Times New Roman"/>
          <w:color w:val="000000" w:themeColor="text1"/>
        </w:rPr>
        <w:t>active</w:t>
      </w:r>
      <w:proofErr w:type="gramEnd"/>
      <w:r w:rsidRPr="008E0CEF">
        <w:rPr>
          <w:rFonts w:ascii="Arial Narrow" w:eastAsia="Times New Roman" w:hAnsi="Arial Narrow" w:cs="Times New Roman"/>
          <w:color w:val="000000" w:themeColor="text1"/>
        </w:rPr>
        <w:t xml:space="preserve"> and successful communities where people have a positive sense of belonging. The flagship placemaking project is ongoing in Heyford Park, Cherwell. </w:t>
      </w:r>
      <w:r w:rsidR="00201AB5">
        <w:rPr>
          <w:rFonts w:ascii="Arial Narrow" w:eastAsia="Times New Roman" w:hAnsi="Arial Narrow" w:cs="Times New Roman"/>
          <w:color w:val="000000" w:themeColor="text1"/>
        </w:rPr>
        <w:t xml:space="preserve">A further two projects </w:t>
      </w:r>
      <w:r w:rsidR="00064B46">
        <w:rPr>
          <w:rFonts w:ascii="Arial Narrow" w:eastAsia="Times New Roman" w:hAnsi="Arial Narrow" w:cs="Times New Roman"/>
          <w:color w:val="000000" w:themeColor="text1"/>
        </w:rPr>
        <w:t>were</w:t>
      </w:r>
      <w:r w:rsidR="00674C68">
        <w:rPr>
          <w:rFonts w:ascii="Arial Narrow" w:eastAsia="Times New Roman" w:hAnsi="Arial Narrow" w:cs="Times New Roman"/>
          <w:color w:val="000000" w:themeColor="text1"/>
        </w:rPr>
        <w:t xml:space="preserve"> initiated at Graven Hill </w:t>
      </w:r>
      <w:r w:rsidR="00064B46">
        <w:rPr>
          <w:rFonts w:ascii="Arial Narrow" w:eastAsia="Times New Roman" w:hAnsi="Arial Narrow" w:cs="Times New Roman"/>
          <w:color w:val="000000" w:themeColor="text1"/>
        </w:rPr>
        <w:t xml:space="preserve">(now completed) </w:t>
      </w:r>
      <w:r w:rsidR="00674C68">
        <w:rPr>
          <w:rFonts w:ascii="Arial Narrow" w:eastAsia="Times New Roman" w:hAnsi="Arial Narrow" w:cs="Times New Roman"/>
          <w:color w:val="000000" w:themeColor="text1"/>
        </w:rPr>
        <w:t>and Woodstock</w:t>
      </w:r>
      <w:r w:rsidR="00064B46">
        <w:rPr>
          <w:rFonts w:ascii="Arial Narrow" w:eastAsia="Times New Roman" w:hAnsi="Arial Narrow" w:cs="Times New Roman"/>
          <w:color w:val="000000" w:themeColor="text1"/>
        </w:rPr>
        <w:t xml:space="preserve"> (ongoing)</w:t>
      </w:r>
      <w:r w:rsidR="00674C68">
        <w:rPr>
          <w:rFonts w:ascii="Arial Narrow" w:eastAsia="Times New Roman" w:hAnsi="Arial Narrow" w:cs="Times New Roman"/>
          <w:color w:val="000000" w:themeColor="text1"/>
        </w:rPr>
        <w:t xml:space="preserve">. </w:t>
      </w:r>
      <w:r w:rsidRPr="008E0CEF">
        <w:rPr>
          <w:rFonts w:ascii="Arial Narrow" w:eastAsia="Times New Roman" w:hAnsi="Arial Narrow" w:cs="Times New Roman"/>
          <w:color w:val="000000" w:themeColor="text1"/>
        </w:rPr>
        <w:t xml:space="preserve">CFO </w:t>
      </w:r>
      <w:r w:rsidR="00175DCA">
        <w:rPr>
          <w:rFonts w:ascii="Arial Narrow" w:eastAsia="Times New Roman" w:hAnsi="Arial Narrow" w:cs="Times New Roman"/>
          <w:color w:val="000000" w:themeColor="text1"/>
        </w:rPr>
        <w:t>continues to promote the CFO P</w:t>
      </w:r>
      <w:r w:rsidRPr="008E0CEF">
        <w:rPr>
          <w:rFonts w:ascii="Arial Narrow" w:eastAsia="Times New Roman" w:hAnsi="Arial Narrow" w:cs="Times New Roman"/>
          <w:color w:val="000000" w:themeColor="text1"/>
        </w:rPr>
        <w:t>lacemaking Charter to guide community development funding and practice on major development sites</w:t>
      </w:r>
      <w:r w:rsidR="00064B46">
        <w:rPr>
          <w:rFonts w:ascii="Arial Narrow" w:eastAsia="Times New Roman" w:hAnsi="Arial Narrow" w:cs="Times New Roman"/>
          <w:color w:val="000000" w:themeColor="text1"/>
        </w:rPr>
        <w:t>. At the same time, CFO is developing a Stewardship offer, which will be launched in 2023.</w:t>
      </w:r>
    </w:p>
    <w:p w14:paraId="0E984F4B" w14:textId="77777777" w:rsidR="00C144CA" w:rsidRPr="000756D2" w:rsidRDefault="00C144CA" w:rsidP="00C144CA">
      <w:pPr>
        <w:spacing w:line="276" w:lineRule="auto"/>
        <w:jc w:val="both"/>
        <w:rPr>
          <w:rFonts w:ascii="Arial Narrow" w:eastAsia="Times New Roman" w:hAnsi="Arial Narrow" w:cs="Arial"/>
          <w:highlight w:val="yellow"/>
          <w:lang w:val="x-none"/>
        </w:rPr>
      </w:pPr>
    </w:p>
    <w:p w14:paraId="0426A66C" w14:textId="57ACA604" w:rsidR="00C144CA" w:rsidRPr="00CB4E23" w:rsidRDefault="002838D7" w:rsidP="00C144CA">
      <w:pPr>
        <w:shd w:val="clear" w:color="auto" w:fill="FFFFFF"/>
        <w:rPr>
          <w:rFonts w:ascii="Segoe UI" w:eastAsia="Times New Roman" w:hAnsi="Segoe UI" w:cs="Segoe UI"/>
          <w:color w:val="212121"/>
          <w:sz w:val="23"/>
          <w:szCs w:val="23"/>
          <w:lang w:eastAsia="en-GB"/>
        </w:rPr>
      </w:pPr>
      <w:proofErr w:type="spellStart"/>
      <w:r>
        <w:rPr>
          <w:rFonts w:ascii="Arial Narrow" w:eastAsia="Times New Roman" w:hAnsi="Arial Narrow" w:cs="Segoe UI"/>
          <w:color w:val="000000"/>
          <w:u w:val="single"/>
          <w:lang w:eastAsia="en-GB"/>
        </w:rPr>
        <w:t>Ox</w:t>
      </w:r>
      <w:r w:rsidR="00C144CA" w:rsidRPr="00CB4E23">
        <w:rPr>
          <w:rFonts w:ascii="Arial Narrow" w:eastAsia="Times New Roman" w:hAnsi="Arial Narrow" w:cs="Segoe UI"/>
          <w:color w:val="000000"/>
          <w:u w:val="single"/>
          <w:lang w:eastAsia="en-GB"/>
        </w:rPr>
        <w:t>Oil</w:t>
      </w:r>
      <w:proofErr w:type="spellEnd"/>
      <w:r w:rsidR="00C144CA" w:rsidRPr="00CB4E23">
        <w:rPr>
          <w:rFonts w:ascii="Arial Narrow" w:eastAsia="Times New Roman" w:hAnsi="Arial Narrow" w:cs="Segoe UI"/>
          <w:color w:val="000000"/>
          <w:u w:val="single"/>
          <w:lang w:eastAsia="en-GB"/>
        </w:rPr>
        <w:t xml:space="preserve"> scheme</w:t>
      </w:r>
    </w:p>
    <w:p w14:paraId="59CB3D39" w14:textId="556AA2B6" w:rsidR="00C144CA" w:rsidRDefault="002838D7" w:rsidP="00C144CA">
      <w:pPr>
        <w:shd w:val="clear" w:color="auto" w:fill="FFFFFF"/>
        <w:rPr>
          <w:rFonts w:ascii="Arial Narrow" w:eastAsia="Times New Roman" w:hAnsi="Arial Narrow" w:cs="Segoe UI"/>
          <w:color w:val="000000"/>
          <w:lang w:eastAsia="en-GB"/>
        </w:rPr>
      </w:pPr>
      <w:r>
        <w:rPr>
          <w:rFonts w:ascii="Arial Narrow" w:eastAsia="Times New Roman" w:hAnsi="Arial Narrow" w:cs="Segoe UI"/>
          <w:color w:val="000000"/>
          <w:lang w:eastAsia="en-GB"/>
        </w:rPr>
        <w:t xml:space="preserve">A major change to the oil buying scheme in 2022 was the loss of the bulk buying as oil prices fluctuated too much. Despite the change to the system, members have remained with the scheme because they want to support CFO community work and they feel they receive a good service. </w:t>
      </w:r>
      <w:r w:rsidR="00C144CA" w:rsidRPr="00CB4E23">
        <w:rPr>
          <w:rFonts w:ascii="Arial Narrow" w:eastAsia="Times New Roman" w:hAnsi="Arial Narrow" w:cs="Segoe UI"/>
          <w:color w:val="000000"/>
          <w:lang w:eastAsia="en-GB"/>
        </w:rPr>
        <w:t xml:space="preserve">The </w:t>
      </w:r>
      <w:proofErr w:type="spellStart"/>
      <w:r>
        <w:rPr>
          <w:rFonts w:ascii="Arial Narrow" w:eastAsia="Times New Roman" w:hAnsi="Arial Narrow" w:cs="Segoe UI"/>
          <w:color w:val="000000"/>
          <w:lang w:eastAsia="en-GB"/>
        </w:rPr>
        <w:t>OxOil</w:t>
      </w:r>
      <w:proofErr w:type="spellEnd"/>
      <w:r>
        <w:rPr>
          <w:rFonts w:ascii="Arial Narrow" w:eastAsia="Times New Roman" w:hAnsi="Arial Narrow" w:cs="Segoe UI"/>
          <w:color w:val="000000"/>
          <w:lang w:eastAsia="en-GB"/>
        </w:rPr>
        <w:t xml:space="preserve"> </w:t>
      </w:r>
      <w:r w:rsidR="00C144CA" w:rsidRPr="00CB4E23">
        <w:rPr>
          <w:rFonts w:ascii="Arial Narrow" w:eastAsia="Times New Roman" w:hAnsi="Arial Narrow" w:cs="Segoe UI"/>
          <w:color w:val="000000"/>
          <w:lang w:eastAsia="en-GB"/>
        </w:rPr>
        <w:t xml:space="preserve">scheme has </w:t>
      </w:r>
      <w:r w:rsidR="00175DCA">
        <w:rPr>
          <w:rFonts w:ascii="Arial Narrow" w:eastAsia="Times New Roman" w:hAnsi="Arial Narrow" w:cs="Segoe UI"/>
          <w:color w:val="000000"/>
          <w:lang w:eastAsia="en-GB"/>
        </w:rPr>
        <w:t xml:space="preserve">over </w:t>
      </w:r>
      <w:r w:rsidR="00C144CA">
        <w:rPr>
          <w:rFonts w:ascii="Arial Narrow" w:eastAsia="Times New Roman" w:hAnsi="Arial Narrow" w:cs="Segoe UI"/>
          <w:color w:val="000000"/>
          <w:lang w:eastAsia="en-GB"/>
        </w:rPr>
        <w:t>600</w:t>
      </w:r>
      <w:r w:rsidR="00C144CA" w:rsidRPr="00CB4E23">
        <w:rPr>
          <w:rFonts w:ascii="Arial Narrow" w:eastAsia="Times New Roman" w:hAnsi="Arial Narrow" w:cs="Segoe UI"/>
          <w:color w:val="000000"/>
          <w:lang w:eastAsia="en-GB"/>
        </w:rPr>
        <w:t xml:space="preserve"> members. On their behalf and in partnership with AF Affinity, a specialist buying organisation and social enterprise</w:t>
      </w:r>
      <w:r w:rsidR="00C144CA">
        <w:rPr>
          <w:rFonts w:ascii="Arial Narrow" w:eastAsia="Times New Roman" w:hAnsi="Arial Narrow" w:cs="Segoe UI"/>
          <w:color w:val="000000"/>
          <w:lang w:eastAsia="en-GB"/>
        </w:rPr>
        <w:t>, we order heating oil for our members. The scheme is also supported by 2</w:t>
      </w:r>
      <w:r w:rsidR="00064B46">
        <w:rPr>
          <w:rFonts w:ascii="Arial Narrow" w:eastAsia="Times New Roman" w:hAnsi="Arial Narrow" w:cs="Segoe UI"/>
          <w:color w:val="000000"/>
          <w:lang w:eastAsia="en-GB"/>
        </w:rPr>
        <w:t>6</w:t>
      </w:r>
      <w:r w:rsidR="00C144CA">
        <w:rPr>
          <w:rFonts w:ascii="Arial Narrow" w:eastAsia="Times New Roman" w:hAnsi="Arial Narrow" w:cs="Segoe UI"/>
          <w:color w:val="000000"/>
          <w:lang w:eastAsia="en-GB"/>
        </w:rPr>
        <w:t xml:space="preserve"> volunteer coordinators who make sure vulnerable people living in their communities have access to heating oil</w:t>
      </w:r>
      <w:r w:rsidR="003E1927">
        <w:rPr>
          <w:rFonts w:ascii="Arial Narrow" w:eastAsia="Times New Roman" w:hAnsi="Arial Narrow" w:cs="Segoe UI"/>
          <w:color w:val="000000"/>
          <w:lang w:eastAsia="en-GB"/>
        </w:rPr>
        <w:t xml:space="preserve">. CFO and AF Affinity </w:t>
      </w:r>
      <w:r w:rsidR="00064B46">
        <w:rPr>
          <w:rFonts w:ascii="Arial Narrow" w:eastAsia="Times New Roman" w:hAnsi="Arial Narrow" w:cs="Segoe UI"/>
          <w:color w:val="000000"/>
          <w:lang w:eastAsia="en-GB"/>
        </w:rPr>
        <w:t>continue to support the search for affordable and effective alternative energy</w:t>
      </w:r>
      <w:r w:rsidR="009428A8">
        <w:rPr>
          <w:rFonts w:ascii="Arial Narrow" w:eastAsia="Times New Roman" w:hAnsi="Arial Narrow" w:cs="Segoe UI"/>
          <w:color w:val="000000"/>
          <w:lang w:eastAsia="en-GB"/>
        </w:rPr>
        <w:t xml:space="preserve"> options such as bio-oil.</w:t>
      </w:r>
    </w:p>
    <w:p w14:paraId="36648809" w14:textId="77777777" w:rsidR="009428A8" w:rsidRDefault="009428A8" w:rsidP="00C144CA">
      <w:pPr>
        <w:shd w:val="clear" w:color="auto" w:fill="FFFFFF"/>
        <w:rPr>
          <w:rFonts w:ascii="Arial Narrow" w:eastAsia="Times New Roman" w:hAnsi="Arial Narrow" w:cs="Segoe UI"/>
          <w:color w:val="000000"/>
          <w:lang w:eastAsia="en-GB"/>
        </w:rPr>
      </w:pPr>
    </w:p>
    <w:p w14:paraId="6F8719D3" w14:textId="47431EA9" w:rsidR="009428A8" w:rsidRPr="009428A8" w:rsidRDefault="002838D7" w:rsidP="00C144CA">
      <w:pPr>
        <w:shd w:val="clear" w:color="auto" w:fill="FFFFFF"/>
        <w:rPr>
          <w:rFonts w:ascii="Arial Narrow" w:eastAsia="Times New Roman" w:hAnsi="Arial Narrow" w:cs="Segoe UI"/>
          <w:color w:val="000000"/>
          <w:u w:val="single"/>
          <w:lang w:eastAsia="en-GB"/>
        </w:rPr>
      </w:pPr>
      <w:r>
        <w:rPr>
          <w:rFonts w:ascii="Arial Narrow" w:eastAsia="Times New Roman" w:hAnsi="Arial Narrow" w:cs="Segoe UI"/>
          <w:color w:val="000000"/>
          <w:u w:val="single"/>
          <w:lang w:eastAsia="en-GB"/>
        </w:rPr>
        <w:t xml:space="preserve">Environmental </w:t>
      </w:r>
      <w:r w:rsidR="009428A8" w:rsidRPr="009428A8">
        <w:rPr>
          <w:rFonts w:ascii="Arial Narrow" w:eastAsia="Times New Roman" w:hAnsi="Arial Narrow" w:cs="Segoe UI"/>
          <w:color w:val="000000"/>
          <w:u w:val="single"/>
          <w:lang w:eastAsia="en-GB"/>
        </w:rPr>
        <w:t>action</w:t>
      </w:r>
    </w:p>
    <w:p w14:paraId="4F61730E" w14:textId="7893BC2E" w:rsidR="009428A8" w:rsidRDefault="009428A8" w:rsidP="00C144CA">
      <w:pPr>
        <w:shd w:val="clear" w:color="auto" w:fill="FFFFFF"/>
        <w:rPr>
          <w:rFonts w:ascii="Arial Narrow" w:eastAsia="Times New Roman" w:hAnsi="Arial Narrow" w:cs="Segoe UI"/>
          <w:color w:val="212121"/>
          <w:lang w:eastAsia="en-GB"/>
        </w:rPr>
      </w:pPr>
      <w:r w:rsidRPr="00E149EC">
        <w:rPr>
          <w:rFonts w:ascii="Arial Narrow" w:eastAsia="Times New Roman" w:hAnsi="Arial Narrow" w:cs="Segoe UI"/>
          <w:color w:val="212121"/>
          <w:lang w:eastAsia="en-GB"/>
        </w:rPr>
        <w:t xml:space="preserve">One of CFO’s strategic </w:t>
      </w:r>
      <w:r w:rsidR="00E149EC" w:rsidRPr="00E149EC">
        <w:rPr>
          <w:rFonts w:ascii="Arial Narrow" w:eastAsia="Times New Roman" w:hAnsi="Arial Narrow" w:cs="Segoe UI"/>
          <w:color w:val="212121"/>
          <w:lang w:eastAsia="en-GB"/>
        </w:rPr>
        <w:t xml:space="preserve">objectives is </w:t>
      </w:r>
      <w:r w:rsidR="006F0394">
        <w:rPr>
          <w:rFonts w:ascii="Arial Narrow" w:eastAsia="Times New Roman" w:hAnsi="Arial Narrow" w:cs="Segoe UI"/>
          <w:color w:val="212121"/>
          <w:lang w:eastAsia="en-GB"/>
        </w:rPr>
        <w:t xml:space="preserve">to support communities </w:t>
      </w:r>
      <w:r w:rsidR="00AE5FE2">
        <w:rPr>
          <w:rFonts w:ascii="Arial Narrow" w:eastAsia="Times New Roman" w:hAnsi="Arial Narrow" w:cs="Segoe UI"/>
          <w:color w:val="212121"/>
          <w:lang w:eastAsia="en-GB"/>
        </w:rPr>
        <w:t>to become zero carbon</w:t>
      </w:r>
      <w:r w:rsidR="005D2142">
        <w:rPr>
          <w:rFonts w:ascii="Arial Narrow" w:eastAsia="Times New Roman" w:hAnsi="Arial Narrow" w:cs="Segoe UI"/>
          <w:color w:val="212121"/>
          <w:lang w:eastAsia="en-GB"/>
        </w:rPr>
        <w:t>.</w:t>
      </w:r>
      <w:r w:rsidR="002838D7">
        <w:rPr>
          <w:rFonts w:ascii="Arial Narrow" w:eastAsia="Times New Roman" w:hAnsi="Arial Narrow" w:cs="Segoe UI"/>
          <w:color w:val="212121"/>
          <w:lang w:eastAsia="en-GB"/>
        </w:rPr>
        <w:t xml:space="preserve"> CFO takes part in Climate Change focussed workshops with partners such as Friends of the Earth Oxfordshire to find ways to collaborate on local climate work. CFO is working with CAG Oxon on developing workshops for local sustainable groups and local councils to share good practice.</w:t>
      </w:r>
    </w:p>
    <w:p w14:paraId="55F1B40D" w14:textId="77777777" w:rsidR="002838D7" w:rsidRDefault="002838D7" w:rsidP="00C144CA">
      <w:pPr>
        <w:shd w:val="clear" w:color="auto" w:fill="FFFFFF"/>
        <w:rPr>
          <w:rFonts w:ascii="Arial Narrow" w:eastAsia="Times New Roman" w:hAnsi="Arial Narrow" w:cs="Segoe UI"/>
          <w:color w:val="212121"/>
          <w:lang w:eastAsia="en-GB"/>
        </w:rPr>
      </w:pPr>
    </w:p>
    <w:p w14:paraId="782B9C21" w14:textId="77777777" w:rsidR="002838D7" w:rsidRPr="00D04E83" w:rsidRDefault="002838D7" w:rsidP="002838D7">
      <w:pPr>
        <w:spacing w:line="276" w:lineRule="auto"/>
        <w:jc w:val="both"/>
        <w:rPr>
          <w:rFonts w:ascii="Arial Narrow" w:eastAsia="Times New Roman" w:hAnsi="Arial Narrow" w:cs="Arial"/>
          <w:u w:val="single"/>
        </w:rPr>
      </w:pPr>
      <w:r w:rsidRPr="00D04E83">
        <w:rPr>
          <w:rFonts w:ascii="Arial Narrow" w:eastAsia="Times New Roman" w:hAnsi="Arial Narrow" w:cs="Arial"/>
          <w:u w:val="single"/>
        </w:rPr>
        <w:t>Equality,</w:t>
      </w:r>
      <w:r>
        <w:rPr>
          <w:rFonts w:ascii="Arial Narrow" w:eastAsia="Times New Roman" w:hAnsi="Arial Narrow" w:cs="Arial"/>
          <w:u w:val="single"/>
        </w:rPr>
        <w:t xml:space="preserve"> Equity,</w:t>
      </w:r>
      <w:r w:rsidRPr="00D04E83">
        <w:rPr>
          <w:rFonts w:ascii="Arial Narrow" w:eastAsia="Times New Roman" w:hAnsi="Arial Narrow" w:cs="Arial"/>
          <w:u w:val="single"/>
        </w:rPr>
        <w:t xml:space="preserve"> </w:t>
      </w:r>
      <w:proofErr w:type="gramStart"/>
      <w:r w:rsidRPr="00D04E83">
        <w:rPr>
          <w:rFonts w:ascii="Arial Narrow" w:eastAsia="Times New Roman" w:hAnsi="Arial Narrow" w:cs="Arial"/>
          <w:u w:val="single"/>
        </w:rPr>
        <w:t>Diversity</w:t>
      </w:r>
      <w:proofErr w:type="gramEnd"/>
      <w:r w:rsidRPr="00D04E83">
        <w:rPr>
          <w:rFonts w:ascii="Arial Narrow" w:eastAsia="Times New Roman" w:hAnsi="Arial Narrow" w:cs="Arial"/>
          <w:u w:val="single"/>
        </w:rPr>
        <w:t xml:space="preserve"> and Inclusion (E</w:t>
      </w:r>
      <w:r>
        <w:rPr>
          <w:rFonts w:ascii="Arial Narrow" w:eastAsia="Times New Roman" w:hAnsi="Arial Narrow" w:cs="Arial"/>
          <w:u w:val="single"/>
        </w:rPr>
        <w:t>E</w:t>
      </w:r>
      <w:r w:rsidRPr="00D04E83">
        <w:rPr>
          <w:rFonts w:ascii="Arial Narrow" w:eastAsia="Times New Roman" w:hAnsi="Arial Narrow" w:cs="Arial"/>
          <w:u w:val="single"/>
        </w:rPr>
        <w:t>DI)</w:t>
      </w:r>
    </w:p>
    <w:p w14:paraId="3C119E44" w14:textId="341778FE" w:rsidR="002838D7" w:rsidRPr="00D04E83" w:rsidRDefault="002838D7" w:rsidP="002838D7">
      <w:pPr>
        <w:spacing w:line="276" w:lineRule="auto"/>
        <w:jc w:val="both"/>
        <w:rPr>
          <w:rFonts w:ascii="Arial Narrow" w:eastAsia="Times New Roman" w:hAnsi="Arial Narrow" w:cs="Arial"/>
        </w:rPr>
      </w:pPr>
      <w:r w:rsidRPr="0061754A">
        <w:rPr>
          <w:rFonts w:ascii="Arial Narrow" w:hAnsi="Arial Narrow" w:cs="Arial"/>
          <w:color w:val="000000"/>
          <w:shd w:val="clear" w:color="auto" w:fill="FFFFFF"/>
        </w:rPr>
        <w:t xml:space="preserve">CFO believes that equality and inclusion create strong, creative, and dynamic places to live and work. </w:t>
      </w:r>
      <w:r>
        <w:rPr>
          <w:rFonts w:ascii="Arial Narrow" w:hAnsi="Arial Narrow" w:cs="Arial"/>
          <w:color w:val="000000"/>
          <w:shd w:val="clear" w:color="auto" w:fill="FFFFFF"/>
        </w:rPr>
        <w:t>In 2022, w</w:t>
      </w:r>
      <w:r w:rsidRPr="0061754A">
        <w:rPr>
          <w:rFonts w:ascii="Arial Narrow" w:hAnsi="Arial Narrow" w:cs="Arial"/>
          <w:color w:val="000000"/>
          <w:shd w:val="clear" w:color="auto" w:fill="FFFFFF"/>
        </w:rPr>
        <w:t>e</w:t>
      </w:r>
      <w:r>
        <w:rPr>
          <w:rFonts w:ascii="Arial Narrow" w:hAnsi="Arial Narrow" w:cs="Arial"/>
          <w:color w:val="000000"/>
          <w:shd w:val="clear" w:color="auto" w:fill="FFFFFF"/>
        </w:rPr>
        <w:t xml:space="preserve"> continued to build and act on our</w:t>
      </w:r>
      <w:r w:rsidRPr="0061754A">
        <w:rPr>
          <w:rFonts w:ascii="Arial Narrow" w:hAnsi="Arial Narrow" w:cs="Arial"/>
          <w:color w:val="000000"/>
          <w:shd w:val="clear" w:color="auto" w:fill="FFFFFF"/>
        </w:rPr>
        <w:t> </w:t>
      </w:r>
      <w:hyperlink r:id="rId11" w:history="1">
        <w:r w:rsidRPr="00433244">
          <w:rPr>
            <w:rStyle w:val="Hyperlink"/>
            <w:rFonts w:ascii="Arial Narrow" w:hAnsi="Arial Narrow" w:cs="Arial"/>
            <w:color w:val="000000" w:themeColor="text1"/>
            <w:bdr w:val="none" w:sz="0" w:space="0" w:color="auto" w:frame="1"/>
            <w:shd w:val="clear" w:color="auto" w:fill="FFFFFF"/>
          </w:rPr>
          <w:t>Equality</w:t>
        </w:r>
        <w:r>
          <w:rPr>
            <w:rStyle w:val="Hyperlink"/>
            <w:rFonts w:ascii="Arial Narrow" w:hAnsi="Arial Narrow" w:cs="Arial"/>
            <w:color w:val="000000" w:themeColor="text1"/>
            <w:bdr w:val="none" w:sz="0" w:space="0" w:color="auto" w:frame="1"/>
            <w:shd w:val="clear" w:color="auto" w:fill="FFFFFF"/>
          </w:rPr>
          <w:t xml:space="preserve"> Equity</w:t>
        </w:r>
        <w:r w:rsidRPr="00433244">
          <w:rPr>
            <w:rStyle w:val="Hyperlink"/>
            <w:rFonts w:ascii="Arial Narrow" w:hAnsi="Arial Narrow" w:cs="Arial"/>
            <w:color w:val="000000" w:themeColor="text1"/>
            <w:bdr w:val="none" w:sz="0" w:space="0" w:color="auto" w:frame="1"/>
            <w:shd w:val="clear" w:color="auto" w:fill="FFFFFF"/>
          </w:rPr>
          <w:t>, Diversity and Inclusion Action Plan</w:t>
        </w:r>
      </w:hyperlink>
      <w:hyperlink r:id="rId12" w:history="1">
        <w:r w:rsidRPr="0061754A">
          <w:rPr>
            <w:rStyle w:val="Hyperlink"/>
            <w:rFonts w:ascii="Arial Narrow" w:hAnsi="Arial Narrow" w:cs="Arial"/>
            <w:b/>
            <w:bCs/>
            <w:bdr w:val="none" w:sz="0" w:space="0" w:color="auto" w:frame="1"/>
            <w:shd w:val="clear" w:color="auto" w:fill="FFFFFF"/>
          </w:rPr>
          <w:t> </w:t>
        </w:r>
      </w:hyperlink>
      <w:r>
        <w:rPr>
          <w:rFonts w:ascii="Arial Narrow" w:hAnsi="Arial Narrow" w:cs="Arial"/>
          <w:color w:val="000000"/>
          <w:shd w:val="clear" w:color="auto" w:fill="FFFFFF"/>
        </w:rPr>
        <w:t xml:space="preserve"> by improving </w:t>
      </w:r>
      <w:r w:rsidR="00E145E0">
        <w:rPr>
          <w:rFonts w:ascii="Arial Narrow" w:hAnsi="Arial Narrow" w:cs="Arial"/>
          <w:color w:val="000000"/>
          <w:shd w:val="clear" w:color="auto" w:fill="FFFFFF"/>
        </w:rPr>
        <w:t>how we communicate and who we communicate to. The approach is ongoing.</w:t>
      </w:r>
      <w:r>
        <w:rPr>
          <w:rFonts w:ascii="Arial Narrow" w:hAnsi="Arial Narrow" w:cs="Arial"/>
          <w:color w:val="000000"/>
          <w:shd w:val="clear" w:color="auto" w:fill="FFFFFF"/>
        </w:rPr>
        <w:t xml:space="preserve"> </w:t>
      </w:r>
    </w:p>
    <w:p w14:paraId="5D1B3776" w14:textId="77777777" w:rsidR="002838D7" w:rsidRPr="00E149EC" w:rsidRDefault="002838D7" w:rsidP="00C144CA">
      <w:pPr>
        <w:shd w:val="clear" w:color="auto" w:fill="FFFFFF"/>
        <w:rPr>
          <w:rFonts w:ascii="Arial Narrow" w:eastAsia="Times New Roman" w:hAnsi="Arial Narrow" w:cs="Segoe UI"/>
          <w:color w:val="212121"/>
          <w:lang w:eastAsia="en-GB"/>
        </w:rPr>
      </w:pPr>
    </w:p>
    <w:p w14:paraId="2A377F70" w14:textId="05FA5A4E" w:rsidR="001D24BF" w:rsidRPr="009750D0" w:rsidRDefault="001D24BF" w:rsidP="009E5207">
      <w:pPr>
        <w:jc w:val="both"/>
        <w:rPr>
          <w:rFonts w:ascii="Arial Narrow" w:eastAsia="Times New Roman" w:hAnsi="Arial Narrow" w:cs="Times New Roman"/>
          <w:color w:val="000000" w:themeColor="text1"/>
        </w:rPr>
      </w:pPr>
    </w:p>
    <w:p w14:paraId="70670E51" w14:textId="191A449B" w:rsidR="00EC7D0C" w:rsidRDefault="00EC7D0C" w:rsidP="009E5207">
      <w:pPr>
        <w:jc w:val="both"/>
        <w:rPr>
          <w:rFonts w:ascii="Arial Narrow" w:hAnsi="Arial Narrow"/>
        </w:rPr>
      </w:pPr>
    </w:p>
    <w:p w14:paraId="1FC6BE8F" w14:textId="26893C08" w:rsidR="00D17E28" w:rsidRDefault="00D17E28" w:rsidP="009E5207">
      <w:pPr>
        <w:jc w:val="both"/>
        <w:rPr>
          <w:rFonts w:ascii="Arial Narrow" w:hAnsi="Arial Narrow"/>
        </w:rPr>
      </w:pPr>
    </w:p>
    <w:p w14:paraId="79D0CEB4" w14:textId="5A96BA63" w:rsidR="00D17E28" w:rsidRDefault="00D17E28" w:rsidP="009E5207">
      <w:pPr>
        <w:jc w:val="both"/>
        <w:rPr>
          <w:rFonts w:ascii="Arial Narrow" w:hAnsi="Arial Narrow"/>
        </w:rPr>
      </w:pPr>
    </w:p>
    <w:p w14:paraId="6379507D" w14:textId="4011B429" w:rsidR="00D17E28" w:rsidRDefault="00D17E28" w:rsidP="009E5207">
      <w:pPr>
        <w:jc w:val="both"/>
        <w:rPr>
          <w:rFonts w:ascii="Arial Narrow" w:hAnsi="Arial Narrow"/>
        </w:rPr>
      </w:pPr>
    </w:p>
    <w:p w14:paraId="02396031" w14:textId="6E2BDC5D" w:rsidR="00D17E28" w:rsidRDefault="00D17E28" w:rsidP="009E5207">
      <w:pPr>
        <w:jc w:val="both"/>
        <w:rPr>
          <w:rFonts w:ascii="Arial Narrow" w:hAnsi="Arial Narrow"/>
        </w:rPr>
      </w:pPr>
    </w:p>
    <w:p w14:paraId="23B1CE34" w14:textId="77407961" w:rsidR="00D17E28" w:rsidRDefault="00D17E28" w:rsidP="009E5207">
      <w:pPr>
        <w:jc w:val="both"/>
        <w:rPr>
          <w:rFonts w:ascii="Arial Narrow" w:hAnsi="Arial Narrow"/>
        </w:rPr>
      </w:pPr>
    </w:p>
    <w:p w14:paraId="7F7D6BEE" w14:textId="09A286AB" w:rsidR="00D17E28" w:rsidRDefault="00D17E28" w:rsidP="009E5207">
      <w:pPr>
        <w:jc w:val="both"/>
        <w:rPr>
          <w:rFonts w:ascii="Arial Narrow" w:hAnsi="Arial Narrow"/>
        </w:rPr>
      </w:pPr>
    </w:p>
    <w:p w14:paraId="26CE697A" w14:textId="77777777" w:rsidR="003E1927" w:rsidRDefault="003E1927" w:rsidP="009E5207">
      <w:pPr>
        <w:jc w:val="both"/>
        <w:rPr>
          <w:rFonts w:ascii="Arial Narrow" w:hAnsi="Arial Narrow"/>
        </w:rPr>
      </w:pPr>
    </w:p>
    <w:p w14:paraId="41C27E17" w14:textId="77777777" w:rsidR="003E1927" w:rsidRDefault="003E1927" w:rsidP="009E5207">
      <w:pPr>
        <w:jc w:val="both"/>
        <w:rPr>
          <w:rFonts w:ascii="Arial Narrow" w:hAnsi="Arial Narrow"/>
        </w:rPr>
      </w:pPr>
    </w:p>
    <w:p w14:paraId="17840882" w14:textId="77777777" w:rsidR="003E1927" w:rsidRDefault="003E1927" w:rsidP="009E5207">
      <w:pPr>
        <w:jc w:val="both"/>
        <w:rPr>
          <w:rFonts w:ascii="Arial Narrow" w:hAnsi="Arial Narrow"/>
        </w:rPr>
      </w:pPr>
    </w:p>
    <w:p w14:paraId="28A8A1C0" w14:textId="77777777" w:rsidR="003E1927" w:rsidRDefault="003E1927" w:rsidP="009E5207">
      <w:pPr>
        <w:jc w:val="both"/>
        <w:rPr>
          <w:rFonts w:ascii="Arial Narrow" w:hAnsi="Arial Narrow"/>
        </w:rPr>
      </w:pPr>
    </w:p>
    <w:p w14:paraId="2D488AC2" w14:textId="77777777" w:rsidR="003E1927" w:rsidRDefault="003E1927" w:rsidP="009E5207">
      <w:pPr>
        <w:jc w:val="both"/>
        <w:rPr>
          <w:rFonts w:ascii="Arial Narrow" w:hAnsi="Arial Narrow"/>
        </w:rPr>
      </w:pPr>
    </w:p>
    <w:p w14:paraId="429F9D34" w14:textId="77777777" w:rsidR="003E1927" w:rsidRDefault="003E1927" w:rsidP="009E5207">
      <w:pPr>
        <w:jc w:val="both"/>
        <w:rPr>
          <w:rFonts w:ascii="Arial Narrow" w:hAnsi="Arial Narrow"/>
        </w:rPr>
      </w:pPr>
    </w:p>
    <w:p w14:paraId="4B63EECB" w14:textId="77777777" w:rsidR="003E1927" w:rsidRDefault="003E1927" w:rsidP="009E5207">
      <w:pPr>
        <w:jc w:val="both"/>
        <w:rPr>
          <w:rFonts w:ascii="Arial Narrow" w:hAnsi="Arial Narrow"/>
        </w:rPr>
      </w:pPr>
    </w:p>
    <w:p w14:paraId="730E297A" w14:textId="77777777" w:rsidR="003E1927" w:rsidRDefault="003E1927" w:rsidP="009E5207">
      <w:pPr>
        <w:jc w:val="both"/>
        <w:rPr>
          <w:rFonts w:ascii="Arial Narrow" w:hAnsi="Arial Narrow"/>
        </w:rPr>
      </w:pPr>
    </w:p>
    <w:p w14:paraId="771932E5" w14:textId="77777777" w:rsidR="003E1927" w:rsidRDefault="003E1927" w:rsidP="009E5207">
      <w:pPr>
        <w:jc w:val="both"/>
        <w:rPr>
          <w:rFonts w:ascii="Arial Narrow" w:hAnsi="Arial Narrow"/>
        </w:rPr>
      </w:pPr>
    </w:p>
    <w:p w14:paraId="6B9493F2" w14:textId="77777777" w:rsidR="003E1927" w:rsidRDefault="003E1927" w:rsidP="009E5207">
      <w:pPr>
        <w:jc w:val="both"/>
        <w:rPr>
          <w:rFonts w:ascii="Arial Narrow" w:hAnsi="Arial Narrow"/>
        </w:rPr>
      </w:pPr>
    </w:p>
    <w:p w14:paraId="1820A280" w14:textId="77777777" w:rsidR="00D17E28" w:rsidRPr="009750D0" w:rsidRDefault="00D17E28" w:rsidP="009E5207">
      <w:pPr>
        <w:jc w:val="both"/>
        <w:rPr>
          <w:rFonts w:ascii="Arial Narrow" w:hAnsi="Arial Narrow"/>
        </w:rPr>
      </w:pPr>
    </w:p>
    <w:p w14:paraId="202220DC" w14:textId="77777777" w:rsidR="009E5207" w:rsidRPr="009750D0" w:rsidRDefault="009E5207" w:rsidP="009E5207">
      <w:pPr>
        <w:pStyle w:val="ListParagraph"/>
        <w:ind w:left="0"/>
        <w:jc w:val="both"/>
        <w:rPr>
          <w:rFonts w:ascii="Arial Narrow" w:hAnsi="Arial Narrow"/>
          <w:b/>
        </w:rPr>
      </w:pPr>
      <w:r w:rsidRPr="009750D0">
        <w:rPr>
          <w:rFonts w:ascii="Arial Narrow" w:hAnsi="Arial Narrow"/>
          <w:b/>
        </w:rPr>
        <w:lastRenderedPageBreak/>
        <w:t>Financial review</w:t>
      </w:r>
    </w:p>
    <w:p w14:paraId="585356EF" w14:textId="77777777" w:rsidR="009E5207" w:rsidRPr="009750D0" w:rsidRDefault="009E5207" w:rsidP="009E5207">
      <w:pPr>
        <w:pStyle w:val="ListParagraph"/>
        <w:ind w:left="0"/>
        <w:jc w:val="both"/>
        <w:rPr>
          <w:rFonts w:ascii="Arial Narrow" w:hAnsi="Arial Narrow"/>
          <w:b/>
        </w:rPr>
      </w:pPr>
    </w:p>
    <w:p w14:paraId="103B05D0" w14:textId="77777777" w:rsidR="009E5207" w:rsidRPr="009750D0" w:rsidRDefault="009E5207" w:rsidP="009E5207">
      <w:pPr>
        <w:pStyle w:val="ListParagraph"/>
        <w:ind w:left="0"/>
        <w:jc w:val="both"/>
        <w:rPr>
          <w:rFonts w:ascii="Arial Narrow" w:hAnsi="Arial Narrow"/>
        </w:rPr>
      </w:pPr>
      <w:r w:rsidRPr="009750D0">
        <w:rPr>
          <w:rFonts w:ascii="Arial Narrow" w:hAnsi="Arial Narrow"/>
          <w:b/>
        </w:rPr>
        <w:t>General overview</w:t>
      </w:r>
    </w:p>
    <w:p w14:paraId="435AC11F" w14:textId="6FC379F4" w:rsidR="009E5207" w:rsidRPr="009750D0" w:rsidRDefault="009E5207" w:rsidP="009E5207">
      <w:pPr>
        <w:jc w:val="both"/>
        <w:rPr>
          <w:rFonts w:ascii="Arial Narrow" w:hAnsi="Arial Narrow"/>
        </w:rPr>
      </w:pPr>
      <w:proofErr w:type="gramStart"/>
      <w:r w:rsidRPr="009750D0">
        <w:rPr>
          <w:rFonts w:ascii="Arial Narrow" w:hAnsi="Arial Narrow"/>
        </w:rPr>
        <w:t>Overall</w:t>
      </w:r>
      <w:proofErr w:type="gramEnd"/>
      <w:r w:rsidRPr="009750D0">
        <w:rPr>
          <w:rFonts w:ascii="Arial Narrow" w:hAnsi="Arial Narrow"/>
        </w:rPr>
        <w:t xml:space="preserve"> the financial statements</w:t>
      </w:r>
      <w:r w:rsidR="0017643E" w:rsidRPr="009750D0">
        <w:rPr>
          <w:rFonts w:ascii="Arial Narrow" w:hAnsi="Arial Narrow"/>
        </w:rPr>
        <w:t xml:space="preserve"> show a</w:t>
      </w:r>
      <w:r w:rsidR="00906153">
        <w:rPr>
          <w:rFonts w:ascii="Arial Narrow" w:hAnsi="Arial Narrow"/>
        </w:rPr>
        <w:t xml:space="preserve"> </w:t>
      </w:r>
      <w:r w:rsidR="001A7B44">
        <w:rPr>
          <w:rFonts w:ascii="Arial Narrow" w:hAnsi="Arial Narrow"/>
        </w:rPr>
        <w:t>deficit</w:t>
      </w:r>
      <w:r w:rsidR="00F61746">
        <w:rPr>
          <w:rFonts w:ascii="Arial Narrow" w:hAnsi="Arial Narrow"/>
        </w:rPr>
        <w:t xml:space="preserve"> of </w:t>
      </w:r>
      <w:r w:rsidR="000702AB">
        <w:rPr>
          <w:rFonts w:ascii="Arial Narrow" w:hAnsi="Arial Narrow"/>
        </w:rPr>
        <w:t>£</w:t>
      </w:r>
      <w:r w:rsidR="000E4646">
        <w:rPr>
          <w:rFonts w:ascii="Arial Narrow" w:hAnsi="Arial Narrow"/>
        </w:rPr>
        <w:t>2,796</w:t>
      </w:r>
      <w:r w:rsidR="007E5911" w:rsidRPr="009750D0">
        <w:rPr>
          <w:rFonts w:ascii="Arial Narrow" w:hAnsi="Arial Narrow"/>
        </w:rPr>
        <w:t xml:space="preserve"> </w:t>
      </w:r>
      <w:r w:rsidR="0017643E" w:rsidRPr="009750D0">
        <w:rPr>
          <w:rFonts w:ascii="Arial Narrow" w:hAnsi="Arial Narrow"/>
        </w:rPr>
        <w:t>(</w:t>
      </w:r>
      <w:r w:rsidR="00162045" w:rsidRPr="009750D0">
        <w:rPr>
          <w:rFonts w:ascii="Arial Narrow" w:hAnsi="Arial Narrow"/>
        </w:rPr>
        <w:t>20</w:t>
      </w:r>
      <w:r w:rsidR="00F36C0F">
        <w:rPr>
          <w:rFonts w:ascii="Arial Narrow" w:hAnsi="Arial Narrow"/>
        </w:rPr>
        <w:t>2</w:t>
      </w:r>
      <w:r w:rsidR="000E4646">
        <w:rPr>
          <w:rFonts w:ascii="Arial Narrow" w:hAnsi="Arial Narrow"/>
        </w:rPr>
        <w:t>2</w:t>
      </w:r>
      <w:r w:rsidR="00162045" w:rsidRPr="009750D0">
        <w:rPr>
          <w:rFonts w:ascii="Arial Narrow" w:hAnsi="Arial Narrow"/>
        </w:rPr>
        <w:t>:</w:t>
      </w:r>
      <w:r w:rsidR="0017643E" w:rsidRPr="009750D0">
        <w:rPr>
          <w:rFonts w:ascii="Arial Narrow" w:hAnsi="Arial Narrow"/>
        </w:rPr>
        <w:t xml:space="preserve"> </w:t>
      </w:r>
      <w:r w:rsidR="005D2142">
        <w:rPr>
          <w:rFonts w:ascii="Arial Narrow" w:hAnsi="Arial Narrow"/>
        </w:rPr>
        <w:t>deficit</w:t>
      </w:r>
      <w:r w:rsidR="00803DD2">
        <w:rPr>
          <w:rFonts w:ascii="Arial Narrow" w:hAnsi="Arial Narrow"/>
        </w:rPr>
        <w:t xml:space="preserve"> of </w:t>
      </w:r>
      <w:r w:rsidR="0017643E" w:rsidRPr="009750D0">
        <w:rPr>
          <w:rFonts w:ascii="Arial Narrow" w:hAnsi="Arial Narrow"/>
        </w:rPr>
        <w:t>£</w:t>
      </w:r>
      <w:r w:rsidR="000E4646">
        <w:rPr>
          <w:rFonts w:ascii="Arial Narrow" w:hAnsi="Arial Narrow"/>
        </w:rPr>
        <w:t>17,700</w:t>
      </w:r>
      <w:r w:rsidRPr="009750D0">
        <w:rPr>
          <w:rFonts w:ascii="Arial Narrow" w:hAnsi="Arial Narrow"/>
        </w:rPr>
        <w:t xml:space="preserve">).  </w:t>
      </w:r>
    </w:p>
    <w:p w14:paraId="00AFEA08" w14:textId="77777777" w:rsidR="009E5207" w:rsidRPr="009750D0" w:rsidRDefault="009E5207" w:rsidP="009E5207">
      <w:pPr>
        <w:jc w:val="both"/>
        <w:rPr>
          <w:rFonts w:ascii="Arial Narrow" w:hAnsi="Arial Narrow"/>
        </w:rPr>
      </w:pPr>
    </w:p>
    <w:p w14:paraId="77B1DCFD" w14:textId="77777777" w:rsidR="009E5207" w:rsidRPr="009750D0" w:rsidRDefault="009E5207" w:rsidP="009E5207">
      <w:pPr>
        <w:contextualSpacing/>
        <w:jc w:val="both"/>
        <w:rPr>
          <w:rFonts w:ascii="Arial Narrow" w:hAnsi="Arial Narrow"/>
          <w:b/>
        </w:rPr>
      </w:pPr>
      <w:r w:rsidRPr="009750D0">
        <w:rPr>
          <w:rFonts w:ascii="Arial Narrow" w:hAnsi="Arial Narrow"/>
          <w:b/>
        </w:rPr>
        <w:t>Classification of funds and reserves policy</w:t>
      </w:r>
    </w:p>
    <w:p w14:paraId="7D77DCEE" w14:textId="77777777" w:rsidR="009E5207" w:rsidRPr="009750D0" w:rsidRDefault="009E5207" w:rsidP="009E5207">
      <w:pPr>
        <w:contextualSpacing/>
        <w:jc w:val="both"/>
        <w:rPr>
          <w:rFonts w:ascii="Arial Narrow" w:hAnsi="Arial Narrow"/>
        </w:rPr>
      </w:pPr>
      <w:r w:rsidRPr="009750D0">
        <w:rPr>
          <w:rFonts w:ascii="Arial Narrow" w:hAnsi="Arial Narrow"/>
        </w:rPr>
        <w:t>CFO’s income and reserves are of two types – restricted and unrestricted.</w:t>
      </w:r>
    </w:p>
    <w:p w14:paraId="7A6387F9" w14:textId="77777777" w:rsidR="009E5207" w:rsidRPr="009750D0" w:rsidRDefault="009E5207" w:rsidP="009E5207">
      <w:pPr>
        <w:contextualSpacing/>
        <w:jc w:val="both"/>
        <w:rPr>
          <w:rFonts w:ascii="Arial Narrow" w:hAnsi="Arial Narrow"/>
        </w:rPr>
      </w:pPr>
    </w:p>
    <w:p w14:paraId="576462DA" w14:textId="77777777" w:rsidR="009E5207" w:rsidRPr="009750D0" w:rsidRDefault="009E5207" w:rsidP="009E5207">
      <w:pPr>
        <w:contextualSpacing/>
        <w:jc w:val="both"/>
        <w:rPr>
          <w:rFonts w:ascii="Arial Narrow" w:hAnsi="Arial Narrow"/>
        </w:rPr>
      </w:pPr>
      <w:r w:rsidRPr="009750D0">
        <w:rPr>
          <w:rFonts w:ascii="Arial Narrow" w:hAnsi="Arial Narrow"/>
        </w:rPr>
        <w:t>Restricted funds are funds, and any reserves arising from them, that a donor gives for a closely defined purpose or that, exceptionally, arise from a contract whose terms cause it to be deemed a restricted fund.  Each such fund must be accounted for separately and must only be spent for the specified purpose.</w:t>
      </w:r>
    </w:p>
    <w:p w14:paraId="413127BA" w14:textId="77777777" w:rsidR="009E5207" w:rsidRPr="009750D0" w:rsidRDefault="009E5207" w:rsidP="009E5207">
      <w:pPr>
        <w:contextualSpacing/>
        <w:jc w:val="both"/>
        <w:rPr>
          <w:rFonts w:ascii="Arial Narrow" w:hAnsi="Arial Narrow"/>
        </w:rPr>
      </w:pPr>
    </w:p>
    <w:p w14:paraId="15CDDEF1" w14:textId="77777777" w:rsidR="009E5207" w:rsidRPr="009750D0" w:rsidRDefault="009E5207" w:rsidP="009E5207">
      <w:pPr>
        <w:contextualSpacing/>
        <w:jc w:val="both"/>
        <w:rPr>
          <w:rFonts w:ascii="Arial Narrow" w:hAnsi="Arial Narrow"/>
        </w:rPr>
      </w:pPr>
      <w:r w:rsidRPr="009750D0">
        <w:rPr>
          <w:rFonts w:ascii="Arial Narrow" w:hAnsi="Arial Narrow"/>
        </w:rPr>
        <w:t>Unrestricted funds are not subject to such restrictions.  Grants given with a general statement of their purpose and/or the donor’s wishes are unrestricted, as is income from most contracts.  Unrestricted funds are divided into two:</w:t>
      </w:r>
    </w:p>
    <w:p w14:paraId="15EE8B43" w14:textId="77777777" w:rsidR="009E5207" w:rsidRPr="009750D0" w:rsidRDefault="009E5207" w:rsidP="009E5207">
      <w:pPr>
        <w:contextualSpacing/>
        <w:jc w:val="both"/>
        <w:rPr>
          <w:rFonts w:ascii="Arial Narrow" w:hAnsi="Arial Narrow"/>
        </w:rPr>
      </w:pPr>
    </w:p>
    <w:p w14:paraId="7B61364B" w14:textId="172016BB" w:rsidR="009E5207" w:rsidRPr="009750D0" w:rsidRDefault="009E5207" w:rsidP="009E5207">
      <w:pPr>
        <w:pStyle w:val="ListParagraph"/>
        <w:tabs>
          <w:tab w:val="left" w:pos="2410"/>
        </w:tabs>
        <w:ind w:left="851"/>
        <w:jc w:val="both"/>
        <w:rPr>
          <w:rFonts w:ascii="Arial Narrow" w:hAnsi="Arial Narrow"/>
        </w:rPr>
      </w:pPr>
      <w:r w:rsidRPr="009750D0">
        <w:rPr>
          <w:rFonts w:ascii="Arial Narrow" w:hAnsi="Arial Narrow"/>
        </w:rPr>
        <w:t>General funds:</w:t>
      </w:r>
      <w:r w:rsidRPr="009750D0">
        <w:rPr>
          <w:rFonts w:ascii="Arial Narrow" w:hAnsi="Arial Narrow"/>
        </w:rPr>
        <w:tab/>
      </w:r>
      <w:r w:rsidR="005706BE" w:rsidRPr="009750D0">
        <w:rPr>
          <w:rFonts w:ascii="Arial Narrow" w:hAnsi="Arial Narrow"/>
        </w:rPr>
        <w:tab/>
      </w:r>
      <w:r w:rsidRPr="009750D0">
        <w:rPr>
          <w:rFonts w:ascii="Arial Narrow" w:hAnsi="Arial Narrow"/>
        </w:rPr>
        <w:t xml:space="preserve">These comprise the day-to-day operating funds of CFO and may </w:t>
      </w:r>
      <w:proofErr w:type="gramStart"/>
      <w:r w:rsidRPr="009750D0">
        <w:rPr>
          <w:rFonts w:ascii="Arial Narrow" w:hAnsi="Arial Narrow"/>
        </w:rPr>
        <w:t>be</w:t>
      </w:r>
      <w:proofErr w:type="gramEnd"/>
    </w:p>
    <w:p w14:paraId="5B6CDAD9" w14:textId="4DC01F88" w:rsidR="009E5207" w:rsidRPr="009750D0" w:rsidRDefault="009E5207" w:rsidP="009E5207">
      <w:pPr>
        <w:pStyle w:val="ListParagraph"/>
        <w:tabs>
          <w:tab w:val="left" w:pos="2410"/>
        </w:tabs>
        <w:ind w:left="851"/>
        <w:jc w:val="both"/>
        <w:rPr>
          <w:rFonts w:ascii="Arial Narrow" w:hAnsi="Arial Narrow"/>
        </w:rPr>
      </w:pPr>
      <w:r w:rsidRPr="009750D0">
        <w:rPr>
          <w:rFonts w:ascii="Arial Narrow" w:hAnsi="Arial Narrow"/>
        </w:rPr>
        <w:tab/>
      </w:r>
      <w:r w:rsidR="005706BE" w:rsidRPr="009750D0">
        <w:rPr>
          <w:rFonts w:ascii="Arial Narrow" w:hAnsi="Arial Narrow"/>
        </w:rPr>
        <w:tab/>
      </w:r>
      <w:r w:rsidRPr="009750D0">
        <w:rPr>
          <w:rFonts w:ascii="Arial Narrow" w:hAnsi="Arial Narrow"/>
        </w:rPr>
        <w:t xml:space="preserve">spent on any purpose that furthers the objects of the </w:t>
      </w:r>
      <w:proofErr w:type="gramStart"/>
      <w:r w:rsidRPr="009750D0">
        <w:rPr>
          <w:rFonts w:ascii="Arial Narrow" w:hAnsi="Arial Narrow"/>
        </w:rPr>
        <w:t>charity;</w:t>
      </w:r>
      <w:proofErr w:type="gramEnd"/>
    </w:p>
    <w:p w14:paraId="7A149D8E" w14:textId="77777777" w:rsidR="009E5207" w:rsidRPr="009750D0" w:rsidRDefault="009E5207" w:rsidP="009E5207">
      <w:pPr>
        <w:pStyle w:val="ListParagraph"/>
        <w:tabs>
          <w:tab w:val="left" w:pos="709"/>
          <w:tab w:val="left" w:pos="2694"/>
        </w:tabs>
        <w:ind w:left="0"/>
        <w:jc w:val="both"/>
        <w:rPr>
          <w:rFonts w:ascii="Arial Narrow" w:hAnsi="Arial Narrow"/>
        </w:rPr>
      </w:pPr>
    </w:p>
    <w:p w14:paraId="03ED51EB" w14:textId="66B33601" w:rsidR="009E5207" w:rsidRPr="009750D0" w:rsidRDefault="009E5207" w:rsidP="009E5207">
      <w:pPr>
        <w:pStyle w:val="ListParagraph"/>
        <w:tabs>
          <w:tab w:val="left" w:pos="2835"/>
        </w:tabs>
        <w:ind w:left="851"/>
        <w:jc w:val="both"/>
        <w:rPr>
          <w:rFonts w:ascii="Arial Narrow" w:hAnsi="Arial Narrow"/>
        </w:rPr>
      </w:pPr>
      <w:r w:rsidRPr="009750D0">
        <w:rPr>
          <w:rFonts w:ascii="Arial Narrow" w:hAnsi="Arial Narrow"/>
        </w:rPr>
        <w:t>Designated funds:</w:t>
      </w:r>
      <w:r w:rsidRPr="009750D0">
        <w:rPr>
          <w:rFonts w:ascii="Arial Narrow" w:hAnsi="Arial Narrow"/>
        </w:rPr>
        <w:tab/>
      </w:r>
      <w:r w:rsidR="005706BE" w:rsidRPr="009750D0">
        <w:rPr>
          <w:rFonts w:ascii="Arial Narrow" w:hAnsi="Arial Narrow"/>
        </w:rPr>
        <w:tab/>
      </w:r>
      <w:r w:rsidRPr="009750D0">
        <w:rPr>
          <w:rFonts w:ascii="Arial Narrow" w:hAnsi="Arial Narrow"/>
        </w:rPr>
        <w:t xml:space="preserve">These are sums voluntarily set aside by the trustees for </w:t>
      </w:r>
      <w:proofErr w:type="gramStart"/>
      <w:r w:rsidRPr="009750D0">
        <w:rPr>
          <w:rFonts w:ascii="Arial Narrow" w:hAnsi="Arial Narrow"/>
        </w:rPr>
        <w:t>particular</w:t>
      </w:r>
      <w:proofErr w:type="gramEnd"/>
    </w:p>
    <w:p w14:paraId="426C4544" w14:textId="21A3CD33" w:rsidR="009E5207" w:rsidRPr="009750D0" w:rsidRDefault="009E5207" w:rsidP="009E5207">
      <w:pPr>
        <w:pStyle w:val="ListParagraph"/>
        <w:tabs>
          <w:tab w:val="left" w:pos="2835"/>
        </w:tabs>
        <w:jc w:val="both"/>
        <w:rPr>
          <w:rFonts w:ascii="Arial Narrow" w:hAnsi="Arial Narrow"/>
        </w:rPr>
      </w:pPr>
      <w:r w:rsidRPr="009750D0">
        <w:rPr>
          <w:rFonts w:ascii="Arial Narrow" w:hAnsi="Arial Narrow"/>
        </w:rPr>
        <w:tab/>
      </w:r>
      <w:r w:rsidR="005706BE" w:rsidRPr="009750D0">
        <w:rPr>
          <w:rFonts w:ascii="Arial Narrow" w:hAnsi="Arial Narrow"/>
        </w:rPr>
        <w:tab/>
      </w:r>
      <w:r w:rsidRPr="009750D0">
        <w:rPr>
          <w:rFonts w:ascii="Arial Narrow" w:hAnsi="Arial Narrow"/>
        </w:rPr>
        <w:t>uses.</w:t>
      </w:r>
    </w:p>
    <w:p w14:paraId="4EAA1193" w14:textId="77777777" w:rsidR="009E5207" w:rsidRPr="009750D0" w:rsidRDefault="009E5207" w:rsidP="009E5207">
      <w:pPr>
        <w:contextualSpacing/>
        <w:jc w:val="both"/>
        <w:rPr>
          <w:rFonts w:ascii="Arial Narrow" w:hAnsi="Arial Narrow"/>
        </w:rPr>
      </w:pPr>
    </w:p>
    <w:p w14:paraId="6D71265E" w14:textId="7DF54CA0" w:rsidR="009E5207" w:rsidRPr="009750D0" w:rsidRDefault="009E5207" w:rsidP="009E5207">
      <w:pPr>
        <w:contextualSpacing/>
        <w:jc w:val="both"/>
        <w:rPr>
          <w:rFonts w:ascii="Arial Narrow" w:hAnsi="Arial Narrow"/>
        </w:rPr>
      </w:pPr>
      <w:r w:rsidRPr="009750D0">
        <w:rPr>
          <w:rFonts w:ascii="Arial Narrow" w:hAnsi="Arial Narrow"/>
        </w:rPr>
        <w:t xml:space="preserve">CFO maintains separate accounts within general funds of income and expenditure in each project area (community development, </w:t>
      </w:r>
      <w:r w:rsidR="00D75379">
        <w:rPr>
          <w:rFonts w:ascii="Arial Narrow" w:hAnsi="Arial Narrow"/>
        </w:rPr>
        <w:t>community</w:t>
      </w:r>
      <w:r w:rsidRPr="009750D0">
        <w:rPr>
          <w:rFonts w:ascii="Arial Narrow" w:hAnsi="Arial Narrow"/>
        </w:rPr>
        <w:t xml:space="preserve"> ha</w:t>
      </w:r>
      <w:r w:rsidR="00A8169A" w:rsidRPr="009750D0">
        <w:rPr>
          <w:rFonts w:ascii="Arial Narrow" w:hAnsi="Arial Narrow"/>
        </w:rPr>
        <w:t xml:space="preserve">lls, transport, etc) and </w:t>
      </w:r>
      <w:r w:rsidRPr="009750D0">
        <w:rPr>
          <w:rFonts w:ascii="Arial Narrow" w:hAnsi="Arial Narrow"/>
        </w:rPr>
        <w:t>for designated funds.</w:t>
      </w:r>
    </w:p>
    <w:p w14:paraId="28D9C88E" w14:textId="77777777" w:rsidR="009E5207" w:rsidRPr="009750D0" w:rsidRDefault="009E5207" w:rsidP="009E5207">
      <w:pPr>
        <w:contextualSpacing/>
        <w:jc w:val="both"/>
        <w:rPr>
          <w:rFonts w:ascii="Arial Narrow" w:hAnsi="Arial Narrow"/>
        </w:rPr>
      </w:pPr>
    </w:p>
    <w:p w14:paraId="45EFB259" w14:textId="04A9E42A" w:rsidR="009E5207" w:rsidRPr="009750D0" w:rsidRDefault="009E5207" w:rsidP="009E5207">
      <w:pPr>
        <w:contextualSpacing/>
        <w:jc w:val="both"/>
        <w:rPr>
          <w:rFonts w:ascii="Arial Narrow" w:hAnsi="Arial Narrow"/>
        </w:rPr>
      </w:pPr>
      <w:r w:rsidRPr="009750D0">
        <w:rPr>
          <w:rFonts w:ascii="Arial Narrow" w:hAnsi="Arial Narrow"/>
        </w:rPr>
        <w:t xml:space="preserve">CFO aims to maintain a general reserve equivalent to at least six months’ expenditure to ensure that the charity </w:t>
      </w:r>
      <w:proofErr w:type="gramStart"/>
      <w:r w:rsidRPr="009750D0">
        <w:rPr>
          <w:rFonts w:ascii="Arial Narrow" w:hAnsi="Arial Narrow"/>
        </w:rPr>
        <w:t>is able to</w:t>
      </w:r>
      <w:proofErr w:type="gramEnd"/>
      <w:r w:rsidRPr="009750D0">
        <w:rPr>
          <w:rFonts w:ascii="Arial Narrow" w:hAnsi="Arial Narrow"/>
        </w:rPr>
        <w:t xml:space="preserve"> meet its regular commitments, including salaries and rent, rates and utilities.  A general reserve is also necessary because of the uncertainty of income from year to year and the uneven occurrence of its receipt during the year, as well as to provide cover against the risk of unforeseen commitments and liabilit</w:t>
      </w:r>
      <w:r w:rsidR="0017643E" w:rsidRPr="009750D0">
        <w:rPr>
          <w:rFonts w:ascii="Arial Narrow" w:hAnsi="Arial Narrow"/>
        </w:rPr>
        <w:t>ies arising.  At the end of 20</w:t>
      </w:r>
      <w:r w:rsidR="0067211F">
        <w:rPr>
          <w:rFonts w:ascii="Arial Narrow" w:hAnsi="Arial Narrow"/>
        </w:rPr>
        <w:t>2</w:t>
      </w:r>
      <w:r w:rsidR="00E145E0">
        <w:rPr>
          <w:rFonts w:ascii="Arial Narrow" w:hAnsi="Arial Narrow"/>
        </w:rPr>
        <w:t>2/23</w:t>
      </w:r>
      <w:r w:rsidRPr="009750D0">
        <w:rPr>
          <w:rFonts w:ascii="Arial Narrow" w:hAnsi="Arial Narrow"/>
        </w:rPr>
        <w:t xml:space="preserve"> the general reserve, excluding </w:t>
      </w:r>
      <w:r w:rsidR="0017643E" w:rsidRPr="009750D0">
        <w:rPr>
          <w:rFonts w:ascii="Arial Narrow" w:hAnsi="Arial Narrow"/>
        </w:rPr>
        <w:t xml:space="preserve">designated funds, </w:t>
      </w:r>
      <w:r w:rsidR="0017643E" w:rsidRPr="000B6023">
        <w:rPr>
          <w:rFonts w:ascii="Arial Narrow" w:hAnsi="Arial Narrow"/>
        </w:rPr>
        <w:t xml:space="preserve">represented </w:t>
      </w:r>
      <w:r w:rsidR="008C7B87" w:rsidRPr="000B6023">
        <w:rPr>
          <w:rFonts w:ascii="Arial Narrow" w:hAnsi="Arial Narrow"/>
        </w:rPr>
        <w:t>1</w:t>
      </w:r>
      <w:r w:rsidR="00ED20B0" w:rsidRPr="000B6023">
        <w:rPr>
          <w:rFonts w:ascii="Arial Narrow" w:hAnsi="Arial Narrow"/>
        </w:rPr>
        <w:t>2</w:t>
      </w:r>
      <w:r w:rsidRPr="000B6023">
        <w:rPr>
          <w:rFonts w:ascii="Arial Narrow" w:hAnsi="Arial Narrow"/>
        </w:rPr>
        <w:t xml:space="preserve"> months’ expenditure.</w:t>
      </w:r>
    </w:p>
    <w:p w14:paraId="1799D41B" w14:textId="77777777" w:rsidR="009E5207" w:rsidRPr="009750D0" w:rsidRDefault="009E5207" w:rsidP="009E5207">
      <w:pPr>
        <w:contextualSpacing/>
        <w:jc w:val="both"/>
        <w:rPr>
          <w:rFonts w:ascii="Arial Narrow" w:hAnsi="Arial Narrow"/>
        </w:rPr>
      </w:pPr>
    </w:p>
    <w:p w14:paraId="036AC623" w14:textId="77777777" w:rsidR="009E5207" w:rsidRPr="009750D0" w:rsidRDefault="009E5207" w:rsidP="009E5207">
      <w:pPr>
        <w:contextualSpacing/>
        <w:jc w:val="both"/>
        <w:rPr>
          <w:rFonts w:ascii="Arial Narrow" w:hAnsi="Arial Narrow"/>
        </w:rPr>
      </w:pPr>
      <w:r w:rsidRPr="009750D0">
        <w:rPr>
          <w:rFonts w:ascii="Arial Narrow" w:hAnsi="Arial Narrow"/>
        </w:rPr>
        <w:t>Designated reserves are reviewed annually and currently consist of:</w:t>
      </w:r>
    </w:p>
    <w:p w14:paraId="323FD447" w14:textId="77777777" w:rsidR="009E5207" w:rsidRPr="009750D0" w:rsidRDefault="009E5207" w:rsidP="009E5207">
      <w:pPr>
        <w:contextualSpacing/>
        <w:jc w:val="both"/>
        <w:rPr>
          <w:rFonts w:ascii="Arial Narrow" w:hAnsi="Arial Narrow"/>
        </w:rPr>
      </w:pPr>
    </w:p>
    <w:p w14:paraId="6835FAA4" w14:textId="44F68761" w:rsidR="00FE47A0" w:rsidRPr="003D6A09" w:rsidRDefault="00FE47A0" w:rsidP="00FE47A0">
      <w:pPr>
        <w:pStyle w:val="ListParagraph"/>
        <w:numPr>
          <w:ilvl w:val="0"/>
          <w:numId w:val="9"/>
        </w:numPr>
        <w:tabs>
          <w:tab w:val="left" w:pos="709"/>
        </w:tabs>
        <w:spacing w:line="276" w:lineRule="auto"/>
        <w:jc w:val="both"/>
        <w:rPr>
          <w:rFonts w:ascii="Arial Narrow" w:hAnsi="Arial Narrow"/>
        </w:rPr>
      </w:pPr>
      <w:r w:rsidRPr="000B6023">
        <w:rPr>
          <w:rFonts w:ascii="Arial Narrow" w:hAnsi="Arial Narrow"/>
        </w:rPr>
        <w:t>A designated fund specific</w:t>
      </w:r>
      <w:r>
        <w:rPr>
          <w:rFonts w:ascii="Arial Narrow" w:hAnsi="Arial Narrow"/>
        </w:rPr>
        <w:t xml:space="preserve"> to supporting initiatives such as Community Development projects</w:t>
      </w:r>
      <w:r w:rsidR="005F4DF4">
        <w:rPr>
          <w:rFonts w:ascii="Arial Narrow" w:hAnsi="Arial Narrow"/>
        </w:rPr>
        <w:t xml:space="preserve"> </w:t>
      </w:r>
      <w:r>
        <w:rPr>
          <w:rFonts w:ascii="Arial Narrow" w:hAnsi="Arial Narrow"/>
        </w:rPr>
        <w:t xml:space="preserve">and </w:t>
      </w:r>
      <w:r w:rsidR="005F4DF4">
        <w:rPr>
          <w:rFonts w:ascii="Arial Narrow" w:hAnsi="Arial Narrow"/>
        </w:rPr>
        <w:t>specific grant</w:t>
      </w:r>
      <w:r>
        <w:rPr>
          <w:rFonts w:ascii="Arial Narrow" w:hAnsi="Arial Narrow"/>
        </w:rPr>
        <w:t xml:space="preserve"> focused work. The total designated funds </w:t>
      </w:r>
      <w:proofErr w:type="gramStart"/>
      <w:r>
        <w:rPr>
          <w:rFonts w:ascii="Arial Narrow" w:hAnsi="Arial Narrow"/>
        </w:rPr>
        <w:t>at</w:t>
      </w:r>
      <w:proofErr w:type="gramEnd"/>
      <w:r>
        <w:rPr>
          <w:rFonts w:ascii="Arial Narrow" w:hAnsi="Arial Narrow"/>
        </w:rPr>
        <w:t xml:space="preserve"> 1 April 2023 was £20,750 (1 April 2022 was £28,806). </w:t>
      </w:r>
    </w:p>
    <w:p w14:paraId="3E5D6493" w14:textId="05A4BF1E" w:rsidR="003D6A09" w:rsidRPr="003D6A09" w:rsidRDefault="009E5207" w:rsidP="003D6A09">
      <w:pPr>
        <w:pStyle w:val="ListParagraph"/>
        <w:numPr>
          <w:ilvl w:val="0"/>
          <w:numId w:val="9"/>
        </w:numPr>
        <w:tabs>
          <w:tab w:val="left" w:pos="709"/>
        </w:tabs>
        <w:spacing w:line="276" w:lineRule="auto"/>
        <w:jc w:val="both"/>
        <w:rPr>
          <w:rFonts w:ascii="Arial Narrow" w:hAnsi="Arial Narrow"/>
        </w:rPr>
      </w:pPr>
      <w:r w:rsidRPr="006C6542">
        <w:rPr>
          <w:rFonts w:ascii="Arial Narrow" w:hAnsi="Arial Narrow"/>
        </w:rPr>
        <w:t>a Business Development fund which is used to promote the charity and to fund the investigation of new income streams for the benefit of the charity</w:t>
      </w:r>
      <w:r w:rsidR="000E4646">
        <w:rPr>
          <w:rFonts w:ascii="Arial Narrow" w:hAnsi="Arial Narrow"/>
        </w:rPr>
        <w:t xml:space="preserve"> and beneficiaries</w:t>
      </w:r>
      <w:r w:rsidRPr="006C6542">
        <w:rPr>
          <w:rFonts w:ascii="Arial Narrow" w:hAnsi="Arial Narrow"/>
        </w:rPr>
        <w:t>.</w:t>
      </w:r>
      <w:r w:rsidR="00AC2E37" w:rsidRPr="006C6542">
        <w:rPr>
          <w:rFonts w:ascii="Arial Narrow" w:hAnsi="Arial Narrow"/>
        </w:rPr>
        <w:t xml:space="preserve"> The total fund </w:t>
      </w:r>
      <w:proofErr w:type="gramStart"/>
      <w:r w:rsidR="00AC2E37" w:rsidRPr="006C6542">
        <w:rPr>
          <w:rFonts w:ascii="Arial Narrow" w:hAnsi="Arial Narrow"/>
        </w:rPr>
        <w:t>at</w:t>
      </w:r>
      <w:proofErr w:type="gramEnd"/>
      <w:r w:rsidR="00AC2E37" w:rsidRPr="006C6542">
        <w:rPr>
          <w:rFonts w:ascii="Arial Narrow" w:hAnsi="Arial Narrow"/>
        </w:rPr>
        <w:t xml:space="preserve"> </w:t>
      </w:r>
      <w:r w:rsidR="00BB5D82">
        <w:rPr>
          <w:rFonts w:ascii="Arial Narrow" w:hAnsi="Arial Narrow"/>
        </w:rPr>
        <w:t>1 April</w:t>
      </w:r>
      <w:r w:rsidR="0013056D" w:rsidRPr="006C6542">
        <w:rPr>
          <w:rFonts w:ascii="Arial Narrow" w:hAnsi="Arial Narrow"/>
        </w:rPr>
        <w:t xml:space="preserve"> 202</w:t>
      </w:r>
      <w:r w:rsidR="000E4646">
        <w:rPr>
          <w:rFonts w:ascii="Arial Narrow" w:hAnsi="Arial Narrow"/>
        </w:rPr>
        <w:t>3</w:t>
      </w:r>
      <w:r w:rsidR="0013056D" w:rsidRPr="006C6542">
        <w:rPr>
          <w:rFonts w:ascii="Arial Narrow" w:hAnsi="Arial Narrow"/>
        </w:rPr>
        <w:t xml:space="preserve"> </w:t>
      </w:r>
      <w:r w:rsidR="00107D16" w:rsidRPr="006C6542">
        <w:rPr>
          <w:rFonts w:ascii="Arial Narrow" w:hAnsi="Arial Narrow"/>
        </w:rPr>
        <w:t xml:space="preserve">was </w:t>
      </w:r>
      <w:r w:rsidR="0013056D" w:rsidRPr="006C6542">
        <w:rPr>
          <w:rFonts w:ascii="Arial Narrow" w:hAnsi="Arial Narrow"/>
        </w:rPr>
        <w:t>£</w:t>
      </w:r>
      <w:r w:rsidR="000A3352">
        <w:rPr>
          <w:rFonts w:ascii="Arial Narrow" w:hAnsi="Arial Narrow"/>
        </w:rPr>
        <w:t>7,00</w:t>
      </w:r>
      <w:r w:rsidR="007B699A">
        <w:rPr>
          <w:rFonts w:ascii="Arial Narrow" w:hAnsi="Arial Narrow"/>
        </w:rPr>
        <w:t>0</w:t>
      </w:r>
      <w:r w:rsidR="005D41CA" w:rsidRPr="006C6542">
        <w:rPr>
          <w:rFonts w:ascii="Arial Narrow" w:hAnsi="Arial Narrow"/>
        </w:rPr>
        <w:t xml:space="preserve"> </w:t>
      </w:r>
      <w:r w:rsidR="006A4590" w:rsidRPr="006C6542">
        <w:rPr>
          <w:rFonts w:ascii="Arial Narrow" w:hAnsi="Arial Narrow"/>
        </w:rPr>
        <w:t>(</w:t>
      </w:r>
      <w:r w:rsidR="00AC2E37" w:rsidRPr="006C6542">
        <w:rPr>
          <w:rFonts w:ascii="Arial Narrow" w:hAnsi="Arial Narrow"/>
        </w:rPr>
        <w:t>1 April 20</w:t>
      </w:r>
      <w:r w:rsidR="006C6542" w:rsidRPr="006C6542">
        <w:rPr>
          <w:rFonts w:ascii="Arial Narrow" w:hAnsi="Arial Narrow"/>
        </w:rPr>
        <w:t>2</w:t>
      </w:r>
      <w:r w:rsidR="000E4646">
        <w:rPr>
          <w:rFonts w:ascii="Arial Narrow" w:hAnsi="Arial Narrow"/>
        </w:rPr>
        <w:t>2</w:t>
      </w:r>
      <w:r w:rsidR="006A4590" w:rsidRPr="006C6542">
        <w:rPr>
          <w:rFonts w:ascii="Arial Narrow" w:hAnsi="Arial Narrow"/>
        </w:rPr>
        <w:t xml:space="preserve"> was</w:t>
      </w:r>
      <w:r w:rsidR="00AC2E37" w:rsidRPr="006C6542">
        <w:rPr>
          <w:rFonts w:ascii="Arial Narrow" w:hAnsi="Arial Narrow"/>
        </w:rPr>
        <w:t xml:space="preserve"> £</w:t>
      </w:r>
      <w:r w:rsidR="00C115FC">
        <w:rPr>
          <w:rFonts w:ascii="Arial Narrow" w:hAnsi="Arial Narrow"/>
        </w:rPr>
        <w:t>7,000</w:t>
      </w:r>
      <w:r w:rsidR="006A4590" w:rsidRPr="006C6542">
        <w:rPr>
          <w:rFonts w:ascii="Arial Narrow" w:hAnsi="Arial Narrow"/>
        </w:rPr>
        <w:t>)</w:t>
      </w:r>
      <w:r w:rsidR="00AC2E37" w:rsidRPr="006C6542">
        <w:rPr>
          <w:rFonts w:ascii="Arial Narrow" w:hAnsi="Arial Narrow"/>
        </w:rPr>
        <w:t>.</w:t>
      </w:r>
      <w:r w:rsidR="006A4590" w:rsidRPr="006C6542">
        <w:rPr>
          <w:rFonts w:ascii="Arial Narrow" w:hAnsi="Arial Narrow"/>
        </w:rPr>
        <w:t xml:space="preserve"> </w:t>
      </w:r>
    </w:p>
    <w:p w14:paraId="40901451" w14:textId="3A2AE238" w:rsidR="009E5207" w:rsidRPr="009750D0" w:rsidRDefault="009E5207" w:rsidP="009E5207">
      <w:pPr>
        <w:pStyle w:val="ListParagraph"/>
        <w:numPr>
          <w:ilvl w:val="0"/>
          <w:numId w:val="9"/>
        </w:numPr>
        <w:tabs>
          <w:tab w:val="left" w:pos="709"/>
        </w:tabs>
        <w:spacing w:line="276" w:lineRule="auto"/>
        <w:jc w:val="both"/>
        <w:rPr>
          <w:rFonts w:ascii="Arial Narrow" w:hAnsi="Arial Narrow"/>
        </w:rPr>
      </w:pPr>
      <w:r w:rsidRPr="009750D0">
        <w:rPr>
          <w:rFonts w:ascii="Arial Narrow" w:hAnsi="Arial Narrow"/>
        </w:rPr>
        <w:t xml:space="preserve">a Contingency fund, which was established to ensure that there were sufficient funds to meet </w:t>
      </w:r>
      <w:r w:rsidR="000C42EC" w:rsidRPr="009750D0">
        <w:rPr>
          <w:rFonts w:ascii="Arial Narrow" w:hAnsi="Arial Narrow"/>
        </w:rPr>
        <w:t>any unexpected occurrence</w:t>
      </w:r>
      <w:r w:rsidRPr="009750D0">
        <w:rPr>
          <w:rFonts w:ascii="Arial Narrow" w:hAnsi="Arial Narrow"/>
        </w:rPr>
        <w:t>. The trustees determined t</w:t>
      </w:r>
      <w:r w:rsidR="008C7B87" w:rsidRPr="009750D0">
        <w:rPr>
          <w:rFonts w:ascii="Arial Narrow" w:hAnsi="Arial Narrow"/>
        </w:rPr>
        <w:t xml:space="preserve">hat fund should </w:t>
      </w:r>
      <w:r w:rsidR="00D969CF">
        <w:rPr>
          <w:rFonts w:ascii="Arial Narrow" w:hAnsi="Arial Narrow"/>
        </w:rPr>
        <w:t xml:space="preserve">continue to </w:t>
      </w:r>
      <w:r w:rsidR="008C7B87" w:rsidRPr="009750D0">
        <w:rPr>
          <w:rFonts w:ascii="Arial Narrow" w:hAnsi="Arial Narrow"/>
        </w:rPr>
        <w:t xml:space="preserve">be £45,000 </w:t>
      </w:r>
      <w:proofErr w:type="gramStart"/>
      <w:r w:rsidR="008C7B87" w:rsidRPr="009750D0">
        <w:rPr>
          <w:rFonts w:ascii="Arial Narrow" w:hAnsi="Arial Narrow"/>
        </w:rPr>
        <w:t>at</w:t>
      </w:r>
      <w:proofErr w:type="gramEnd"/>
      <w:r w:rsidR="008C7B87" w:rsidRPr="009750D0">
        <w:rPr>
          <w:rFonts w:ascii="Arial Narrow" w:hAnsi="Arial Narrow"/>
        </w:rPr>
        <w:t xml:space="preserve"> 1 April 20</w:t>
      </w:r>
      <w:r w:rsidR="002B73DD" w:rsidRPr="009750D0">
        <w:rPr>
          <w:rFonts w:ascii="Arial Narrow" w:hAnsi="Arial Narrow"/>
        </w:rPr>
        <w:t>2</w:t>
      </w:r>
      <w:r w:rsidR="000E4646">
        <w:rPr>
          <w:rFonts w:ascii="Arial Narrow" w:hAnsi="Arial Narrow"/>
        </w:rPr>
        <w:t>3</w:t>
      </w:r>
      <w:r w:rsidR="002A659B">
        <w:rPr>
          <w:rFonts w:ascii="Arial Narrow" w:hAnsi="Arial Narrow"/>
        </w:rPr>
        <w:t xml:space="preserve"> </w:t>
      </w:r>
      <w:r w:rsidR="002A659B" w:rsidRPr="009750D0">
        <w:rPr>
          <w:rFonts w:ascii="Arial Narrow" w:hAnsi="Arial Narrow"/>
        </w:rPr>
        <w:t>(20</w:t>
      </w:r>
      <w:r w:rsidR="002A659B">
        <w:rPr>
          <w:rFonts w:ascii="Arial Narrow" w:hAnsi="Arial Narrow"/>
        </w:rPr>
        <w:t>22</w:t>
      </w:r>
      <w:r w:rsidR="002A659B" w:rsidRPr="009750D0">
        <w:rPr>
          <w:rFonts w:ascii="Arial Narrow" w:hAnsi="Arial Narrow"/>
        </w:rPr>
        <w:t>: £45,000)</w:t>
      </w:r>
      <w:r w:rsidRPr="009750D0">
        <w:rPr>
          <w:rFonts w:ascii="Arial Narrow" w:hAnsi="Arial Narrow"/>
        </w:rPr>
        <w:t xml:space="preserve">.  </w:t>
      </w:r>
    </w:p>
    <w:p w14:paraId="52EC6A10" w14:textId="77777777" w:rsidR="00C64B56" w:rsidRPr="009750D0" w:rsidRDefault="00C64B56" w:rsidP="009E5207">
      <w:pPr>
        <w:contextualSpacing/>
        <w:jc w:val="both"/>
        <w:rPr>
          <w:rFonts w:ascii="Arial Narrow" w:hAnsi="Arial Narrow"/>
        </w:rPr>
      </w:pPr>
    </w:p>
    <w:p w14:paraId="25ECF03F" w14:textId="1DCC8ED5" w:rsidR="009E5207" w:rsidRPr="009750D0" w:rsidRDefault="009E5207" w:rsidP="009E5207">
      <w:pPr>
        <w:pStyle w:val="ListParagraph"/>
        <w:tabs>
          <w:tab w:val="left" w:pos="2410"/>
          <w:tab w:val="left" w:pos="2694"/>
        </w:tabs>
        <w:ind w:left="0"/>
        <w:jc w:val="both"/>
        <w:rPr>
          <w:rFonts w:ascii="Arial Narrow" w:hAnsi="Arial Narrow"/>
        </w:rPr>
      </w:pPr>
      <w:r w:rsidRPr="009750D0">
        <w:rPr>
          <w:rFonts w:ascii="Arial Narrow" w:hAnsi="Arial Narrow"/>
        </w:rPr>
        <w:t>Movement</w:t>
      </w:r>
      <w:r w:rsidR="0017643E" w:rsidRPr="009750D0">
        <w:rPr>
          <w:rFonts w:ascii="Arial Narrow" w:hAnsi="Arial Narrow"/>
        </w:rPr>
        <w:t xml:space="preserve"> in the designated funds in 20</w:t>
      </w:r>
      <w:r w:rsidR="00D969CF">
        <w:rPr>
          <w:rFonts w:ascii="Arial Narrow" w:hAnsi="Arial Narrow"/>
        </w:rPr>
        <w:t>2</w:t>
      </w:r>
      <w:r w:rsidR="009B4CDA">
        <w:rPr>
          <w:rFonts w:ascii="Arial Narrow" w:hAnsi="Arial Narrow"/>
        </w:rPr>
        <w:t>2/23</w:t>
      </w:r>
      <w:r w:rsidRPr="009750D0">
        <w:rPr>
          <w:rFonts w:ascii="Arial Narrow" w:hAnsi="Arial Narrow"/>
        </w:rPr>
        <w:t xml:space="preserve"> are shown in Note 1</w:t>
      </w:r>
      <w:r w:rsidR="00A14594">
        <w:rPr>
          <w:rFonts w:ascii="Arial Narrow" w:hAnsi="Arial Narrow"/>
        </w:rPr>
        <w:t>6</w:t>
      </w:r>
      <w:r w:rsidRPr="009750D0">
        <w:rPr>
          <w:rFonts w:ascii="Arial Narrow" w:hAnsi="Arial Narrow"/>
        </w:rPr>
        <w:t xml:space="preserve"> to the financial statements</w:t>
      </w:r>
      <w:r w:rsidR="00113B42">
        <w:rPr>
          <w:rFonts w:ascii="Arial Narrow" w:hAnsi="Arial Narrow"/>
        </w:rPr>
        <w:t>.</w:t>
      </w:r>
    </w:p>
    <w:p w14:paraId="2A6C1BE7" w14:textId="77777777" w:rsidR="003D6A09" w:rsidRDefault="003D6A09" w:rsidP="009E5207">
      <w:pPr>
        <w:pStyle w:val="ListParagraph"/>
        <w:tabs>
          <w:tab w:val="left" w:pos="2410"/>
          <w:tab w:val="left" w:pos="2694"/>
        </w:tabs>
        <w:ind w:left="0"/>
        <w:jc w:val="both"/>
        <w:rPr>
          <w:rFonts w:ascii="Arial Narrow" w:hAnsi="Arial Narrow"/>
        </w:rPr>
      </w:pPr>
    </w:p>
    <w:p w14:paraId="2C2BF50A" w14:textId="2FF64596" w:rsidR="00861228" w:rsidRDefault="009E5207" w:rsidP="003D6A09">
      <w:pPr>
        <w:pStyle w:val="ListParagraph"/>
        <w:tabs>
          <w:tab w:val="left" w:pos="2410"/>
          <w:tab w:val="left" w:pos="2694"/>
        </w:tabs>
        <w:ind w:left="0"/>
        <w:jc w:val="both"/>
        <w:rPr>
          <w:rFonts w:ascii="Arial Narrow" w:hAnsi="Arial Narrow"/>
        </w:rPr>
      </w:pPr>
      <w:r w:rsidRPr="00CC546A">
        <w:rPr>
          <w:rFonts w:ascii="Arial Narrow" w:hAnsi="Arial Narrow"/>
        </w:rPr>
        <w:t xml:space="preserve">Total restricted funds </w:t>
      </w:r>
      <w:proofErr w:type="gramStart"/>
      <w:r w:rsidRPr="00CC546A">
        <w:rPr>
          <w:rFonts w:ascii="Arial Narrow" w:hAnsi="Arial Narrow"/>
        </w:rPr>
        <w:t>at</w:t>
      </w:r>
      <w:proofErr w:type="gramEnd"/>
      <w:r w:rsidRPr="00CC546A">
        <w:rPr>
          <w:rFonts w:ascii="Arial Narrow" w:hAnsi="Arial Narrow"/>
        </w:rPr>
        <w:t xml:space="preserve"> </w:t>
      </w:r>
      <w:r w:rsidR="00D62841">
        <w:rPr>
          <w:rFonts w:ascii="Arial Narrow" w:hAnsi="Arial Narrow"/>
        </w:rPr>
        <w:t>1 April</w:t>
      </w:r>
      <w:r w:rsidRPr="00CC546A">
        <w:rPr>
          <w:rFonts w:ascii="Arial Narrow" w:hAnsi="Arial Narrow"/>
        </w:rPr>
        <w:t xml:space="preserve"> </w:t>
      </w:r>
      <w:r w:rsidR="0017643E" w:rsidRPr="00CC546A">
        <w:rPr>
          <w:rFonts w:ascii="Arial Narrow" w:hAnsi="Arial Narrow"/>
        </w:rPr>
        <w:t>20</w:t>
      </w:r>
      <w:r w:rsidR="002B73DD" w:rsidRPr="00CC546A">
        <w:rPr>
          <w:rFonts w:ascii="Arial Narrow" w:hAnsi="Arial Narrow"/>
        </w:rPr>
        <w:t>2</w:t>
      </w:r>
      <w:r w:rsidR="009B4CDA">
        <w:rPr>
          <w:rFonts w:ascii="Arial Narrow" w:hAnsi="Arial Narrow"/>
        </w:rPr>
        <w:t>3</w:t>
      </w:r>
      <w:r w:rsidR="0017643E" w:rsidRPr="00CC546A">
        <w:rPr>
          <w:rFonts w:ascii="Arial Narrow" w:hAnsi="Arial Narrow"/>
        </w:rPr>
        <w:t xml:space="preserve"> were £</w:t>
      </w:r>
      <w:r w:rsidR="00D62841">
        <w:rPr>
          <w:rFonts w:ascii="Arial Narrow" w:hAnsi="Arial Narrow"/>
        </w:rPr>
        <w:t>0</w:t>
      </w:r>
      <w:r w:rsidR="0017643E" w:rsidRPr="00CC546A">
        <w:rPr>
          <w:rFonts w:ascii="Arial Narrow" w:hAnsi="Arial Narrow"/>
        </w:rPr>
        <w:t xml:space="preserve"> (20</w:t>
      </w:r>
      <w:r w:rsidR="00D969CF" w:rsidRPr="00CC546A">
        <w:rPr>
          <w:rFonts w:ascii="Arial Narrow" w:hAnsi="Arial Narrow"/>
        </w:rPr>
        <w:t>2</w:t>
      </w:r>
      <w:r w:rsidR="00B47B5E">
        <w:rPr>
          <w:rFonts w:ascii="Arial Narrow" w:hAnsi="Arial Narrow"/>
        </w:rPr>
        <w:t>1</w:t>
      </w:r>
      <w:r w:rsidR="0017643E" w:rsidRPr="00CC546A">
        <w:rPr>
          <w:rFonts w:ascii="Arial Narrow" w:hAnsi="Arial Narrow"/>
        </w:rPr>
        <w:t>: £</w:t>
      </w:r>
      <w:r w:rsidR="007C2862">
        <w:rPr>
          <w:rFonts w:ascii="Arial Narrow" w:hAnsi="Arial Narrow"/>
        </w:rPr>
        <w:t>0</w:t>
      </w:r>
      <w:r w:rsidRPr="00CC546A">
        <w:rPr>
          <w:rFonts w:ascii="Arial Narrow" w:hAnsi="Arial Narrow"/>
        </w:rPr>
        <w:t>).</w:t>
      </w:r>
      <w:r w:rsidR="00113B42">
        <w:rPr>
          <w:rFonts w:ascii="Arial Narrow" w:hAnsi="Arial Narrow"/>
        </w:rPr>
        <w:t xml:space="preserve"> </w:t>
      </w:r>
      <w:r w:rsidRPr="00CC546A">
        <w:rPr>
          <w:rFonts w:ascii="Arial Narrow" w:hAnsi="Arial Narrow"/>
        </w:rPr>
        <w:t xml:space="preserve">Details of </w:t>
      </w:r>
      <w:r w:rsidR="00FE47A0">
        <w:rPr>
          <w:rFonts w:ascii="Arial Narrow" w:hAnsi="Arial Narrow"/>
        </w:rPr>
        <w:t>restricted funds</w:t>
      </w:r>
      <w:r w:rsidRPr="00CC546A">
        <w:rPr>
          <w:rFonts w:ascii="Arial Narrow" w:hAnsi="Arial Narrow"/>
        </w:rPr>
        <w:t xml:space="preserve"> can be found in Note 1</w:t>
      </w:r>
      <w:r w:rsidR="00EC5368" w:rsidRPr="00CC546A">
        <w:rPr>
          <w:rFonts w:ascii="Arial Narrow" w:hAnsi="Arial Narrow"/>
        </w:rPr>
        <w:t>7.</w:t>
      </w:r>
    </w:p>
    <w:p w14:paraId="79A4008F" w14:textId="77777777" w:rsidR="009B4CDA" w:rsidRPr="003D6A09" w:rsidRDefault="009B4CDA" w:rsidP="003D6A09">
      <w:pPr>
        <w:pStyle w:val="ListParagraph"/>
        <w:tabs>
          <w:tab w:val="left" w:pos="2410"/>
          <w:tab w:val="left" w:pos="2694"/>
        </w:tabs>
        <w:ind w:left="0"/>
        <w:jc w:val="both"/>
        <w:rPr>
          <w:rFonts w:ascii="Arial Narrow" w:hAnsi="Arial Narrow"/>
          <w:b/>
        </w:rPr>
      </w:pPr>
    </w:p>
    <w:p w14:paraId="120F3538" w14:textId="77777777" w:rsidR="009E5207" w:rsidRPr="00321013" w:rsidRDefault="009E5207" w:rsidP="009E5207">
      <w:pPr>
        <w:pStyle w:val="ListParagraph"/>
        <w:tabs>
          <w:tab w:val="left" w:pos="2410"/>
          <w:tab w:val="left" w:pos="2694"/>
        </w:tabs>
        <w:ind w:left="0"/>
        <w:jc w:val="both"/>
        <w:rPr>
          <w:rFonts w:ascii="Arial Narrow" w:hAnsi="Arial Narrow"/>
        </w:rPr>
      </w:pPr>
      <w:r w:rsidRPr="00321013">
        <w:rPr>
          <w:rFonts w:ascii="Arial Narrow" w:hAnsi="Arial Narrow"/>
          <w:b/>
        </w:rPr>
        <w:lastRenderedPageBreak/>
        <w:t>Investment policy</w:t>
      </w:r>
    </w:p>
    <w:p w14:paraId="2E81F9DA" w14:textId="4B853E1B" w:rsidR="0082467B" w:rsidRPr="00E614FC" w:rsidRDefault="0082467B" w:rsidP="00E614FC">
      <w:pPr>
        <w:rPr>
          <w:rFonts w:ascii="Arial Narrow" w:hAnsi="Arial Narrow"/>
        </w:rPr>
      </w:pPr>
      <w:r w:rsidRPr="00321013">
        <w:rPr>
          <w:rFonts w:ascii="Arial Narrow" w:hAnsi="Arial Narrow"/>
        </w:rPr>
        <w:t xml:space="preserve">The charity investment policy was reviewed in 2020 after </w:t>
      </w:r>
      <w:r w:rsidRPr="00321013">
        <w:rPr>
          <w:rFonts w:ascii="Arial Narrow" w:eastAsia="Times New Roman" w:hAnsi="Arial Narrow" w:cs="Arial"/>
          <w:color w:val="000000"/>
        </w:rPr>
        <w:t>several years of a conservative approach</w:t>
      </w:r>
      <w:r w:rsidR="001F3D50" w:rsidRPr="00321013">
        <w:rPr>
          <w:rFonts w:ascii="Arial Narrow" w:eastAsia="Times New Roman" w:hAnsi="Arial Narrow" w:cs="Arial"/>
          <w:color w:val="000000"/>
        </w:rPr>
        <w:t xml:space="preserve"> with</w:t>
      </w:r>
      <w:r w:rsidRPr="00321013">
        <w:rPr>
          <w:rFonts w:ascii="Arial Narrow" w:eastAsia="Times New Roman" w:hAnsi="Arial Narrow" w:cs="Arial"/>
          <w:color w:val="000000"/>
        </w:rPr>
        <w:t xml:space="preserve"> </w:t>
      </w:r>
      <w:r w:rsidR="00D10F39" w:rsidRPr="00321013">
        <w:rPr>
          <w:rFonts w:ascii="Arial Narrow" w:eastAsia="Times New Roman" w:hAnsi="Arial Narrow" w:cs="Arial"/>
          <w:color w:val="000000"/>
        </w:rPr>
        <w:t xml:space="preserve">our </w:t>
      </w:r>
      <w:r w:rsidRPr="00321013">
        <w:rPr>
          <w:rFonts w:ascii="Arial Narrow" w:eastAsia="Times New Roman" w:hAnsi="Arial Narrow" w:cs="Arial"/>
          <w:color w:val="000000"/>
        </w:rPr>
        <w:t>reserves</w:t>
      </w:r>
      <w:r w:rsidR="00D10F39" w:rsidRPr="00321013">
        <w:rPr>
          <w:rFonts w:ascii="Arial Narrow" w:eastAsia="Times New Roman" w:hAnsi="Arial Narrow" w:cs="Arial"/>
          <w:color w:val="000000"/>
        </w:rPr>
        <w:t xml:space="preserve"> that were</w:t>
      </w:r>
      <w:r w:rsidRPr="00321013">
        <w:rPr>
          <w:rFonts w:ascii="Arial Narrow" w:eastAsia="Times New Roman" w:hAnsi="Arial Narrow" w:cs="Arial"/>
          <w:color w:val="000000"/>
        </w:rPr>
        <w:t xml:space="preserve"> </w:t>
      </w:r>
      <w:proofErr w:type="gramStart"/>
      <w:r w:rsidRPr="00321013">
        <w:rPr>
          <w:rFonts w:ascii="Arial Narrow" w:eastAsia="Times New Roman" w:hAnsi="Arial Narrow" w:cs="Arial"/>
          <w:color w:val="000000"/>
        </w:rPr>
        <w:t>in excess of</w:t>
      </w:r>
      <w:proofErr w:type="gramEnd"/>
      <w:r w:rsidRPr="00321013">
        <w:rPr>
          <w:rFonts w:ascii="Arial Narrow" w:eastAsia="Times New Roman" w:hAnsi="Arial Narrow" w:cs="Arial"/>
          <w:color w:val="000000"/>
        </w:rPr>
        <w:t xml:space="preserve"> the amount necessary to cover any contractual obligations plus 6 months expenses</w:t>
      </w:r>
      <w:r w:rsidR="0060457C" w:rsidRPr="00321013">
        <w:rPr>
          <w:rFonts w:ascii="Arial Narrow" w:eastAsia="Times New Roman" w:hAnsi="Arial Narrow" w:cs="Arial"/>
          <w:color w:val="000000"/>
        </w:rPr>
        <w:t xml:space="preserve">. The </w:t>
      </w:r>
      <w:r w:rsidR="00215F88" w:rsidRPr="00321013">
        <w:rPr>
          <w:rFonts w:ascii="Arial Narrow" w:eastAsia="Times New Roman" w:hAnsi="Arial Narrow" w:cs="Arial"/>
          <w:color w:val="000000"/>
        </w:rPr>
        <w:t xml:space="preserve">trustees </w:t>
      </w:r>
      <w:r w:rsidR="00487450" w:rsidRPr="00321013">
        <w:rPr>
          <w:rFonts w:ascii="Arial Narrow" w:eastAsia="Times New Roman" w:hAnsi="Arial Narrow" w:cs="Arial"/>
          <w:color w:val="000000"/>
        </w:rPr>
        <w:t>surmised that there would not be a significant call</w:t>
      </w:r>
      <w:r w:rsidR="004C232D" w:rsidRPr="00321013">
        <w:rPr>
          <w:rFonts w:ascii="Arial Narrow" w:eastAsia="Times New Roman" w:hAnsi="Arial Narrow" w:cs="Arial"/>
          <w:color w:val="000000"/>
        </w:rPr>
        <w:t xml:space="preserve"> on our excess reserves</w:t>
      </w:r>
      <w:r w:rsidR="0060457C" w:rsidRPr="00321013">
        <w:rPr>
          <w:rFonts w:ascii="Arial Narrow" w:eastAsia="Times New Roman" w:hAnsi="Arial Narrow" w:cs="Arial"/>
          <w:color w:val="000000"/>
        </w:rPr>
        <w:t xml:space="preserve"> and a</w:t>
      </w:r>
      <w:r w:rsidR="004C232D" w:rsidRPr="00321013">
        <w:rPr>
          <w:rFonts w:ascii="Arial Narrow" w:eastAsia="Times New Roman" w:hAnsi="Arial Narrow" w:cs="Arial"/>
          <w:color w:val="000000"/>
        </w:rPr>
        <w:t xml:space="preserve"> decision was reached </w:t>
      </w:r>
      <w:r w:rsidR="00242A24" w:rsidRPr="00321013">
        <w:rPr>
          <w:rFonts w:ascii="Arial Narrow" w:eastAsia="Times New Roman" w:hAnsi="Arial Narrow" w:cs="Arial"/>
          <w:color w:val="000000"/>
        </w:rPr>
        <w:t xml:space="preserve">that a portion of the excess reserves be invested (Note </w:t>
      </w:r>
      <w:r w:rsidR="00EE1DF2" w:rsidRPr="00321013">
        <w:rPr>
          <w:rFonts w:ascii="Arial Narrow" w:eastAsia="Times New Roman" w:hAnsi="Arial Narrow" w:cs="Arial"/>
          <w:color w:val="000000"/>
        </w:rPr>
        <w:t>10</w:t>
      </w:r>
      <w:r w:rsidR="00A27CF8" w:rsidRPr="00321013">
        <w:rPr>
          <w:rFonts w:ascii="Arial Narrow" w:eastAsia="Times New Roman" w:hAnsi="Arial Narrow" w:cs="Arial"/>
          <w:color w:val="000000"/>
        </w:rPr>
        <w:t xml:space="preserve">). All other funds remain </w:t>
      </w:r>
      <w:r w:rsidR="00241920" w:rsidRPr="00321013">
        <w:rPr>
          <w:rFonts w:ascii="Arial Narrow" w:eastAsia="Times New Roman" w:hAnsi="Arial Narrow" w:cs="Arial"/>
          <w:color w:val="000000"/>
        </w:rPr>
        <w:t>as cash</w:t>
      </w:r>
      <w:r w:rsidR="009332D7" w:rsidRPr="00321013">
        <w:rPr>
          <w:rFonts w:ascii="Arial Narrow" w:eastAsia="Times New Roman" w:hAnsi="Arial Narrow" w:cs="Arial"/>
          <w:color w:val="000000"/>
        </w:rPr>
        <w:t xml:space="preserve"> in interest-bearing deposi</w:t>
      </w:r>
      <w:r w:rsidR="00E614FC" w:rsidRPr="00321013">
        <w:rPr>
          <w:rFonts w:ascii="Arial Narrow" w:eastAsia="Times New Roman" w:hAnsi="Arial Narrow" w:cs="Arial"/>
          <w:color w:val="000000"/>
        </w:rPr>
        <w:t>t accounts.</w:t>
      </w:r>
      <w:r w:rsidRPr="00321013">
        <w:rPr>
          <w:rFonts w:ascii="Arial Narrow" w:eastAsia="Times New Roman" w:hAnsi="Arial Narrow" w:cs="Arial"/>
          <w:color w:val="000000"/>
        </w:rPr>
        <w:t xml:space="preserve"> </w:t>
      </w:r>
      <w:r w:rsidRPr="00321013">
        <w:rPr>
          <w:rFonts w:ascii="Arial Narrow" w:hAnsi="Arial Narrow"/>
        </w:rPr>
        <w:t>Cashflow is monitored to ensure that as high a proportion of reserves as possible is kept in interest bearing accounts.</w:t>
      </w:r>
    </w:p>
    <w:p w14:paraId="08A44732" w14:textId="77777777" w:rsidR="009E5207" w:rsidRPr="009750D0" w:rsidRDefault="009E5207" w:rsidP="009E5207">
      <w:pPr>
        <w:pStyle w:val="ListParagraph"/>
        <w:tabs>
          <w:tab w:val="left" w:pos="2410"/>
          <w:tab w:val="left" w:pos="2694"/>
        </w:tabs>
        <w:ind w:left="0"/>
        <w:jc w:val="both"/>
        <w:rPr>
          <w:rFonts w:ascii="Arial Narrow" w:hAnsi="Arial Narrow"/>
          <w:b/>
        </w:rPr>
      </w:pPr>
    </w:p>
    <w:p w14:paraId="214BF333" w14:textId="77777777" w:rsidR="009E5207" w:rsidRPr="009750D0" w:rsidRDefault="009E5207" w:rsidP="009E5207">
      <w:pPr>
        <w:pStyle w:val="ListParagraph"/>
        <w:tabs>
          <w:tab w:val="left" w:pos="2410"/>
          <w:tab w:val="left" w:pos="2694"/>
        </w:tabs>
        <w:ind w:left="0"/>
        <w:jc w:val="both"/>
        <w:rPr>
          <w:rFonts w:ascii="Arial Narrow" w:hAnsi="Arial Narrow"/>
        </w:rPr>
      </w:pPr>
      <w:r w:rsidRPr="009750D0">
        <w:rPr>
          <w:rFonts w:ascii="Arial Narrow" w:hAnsi="Arial Narrow"/>
          <w:b/>
        </w:rPr>
        <w:t xml:space="preserve">Grant making </w:t>
      </w:r>
      <w:proofErr w:type="gramStart"/>
      <w:r w:rsidRPr="009750D0">
        <w:rPr>
          <w:rFonts w:ascii="Arial Narrow" w:hAnsi="Arial Narrow"/>
          <w:b/>
        </w:rPr>
        <w:t>policy</w:t>
      </w:r>
      <w:proofErr w:type="gramEnd"/>
    </w:p>
    <w:p w14:paraId="79BDC18B" w14:textId="4181FC91" w:rsidR="009E5207" w:rsidRPr="009750D0" w:rsidRDefault="009E5207" w:rsidP="009E5207">
      <w:pPr>
        <w:jc w:val="both"/>
        <w:rPr>
          <w:rFonts w:ascii="Arial Narrow" w:hAnsi="Arial Narrow"/>
        </w:rPr>
      </w:pPr>
      <w:r w:rsidRPr="009750D0">
        <w:rPr>
          <w:rFonts w:ascii="Arial Narrow" w:hAnsi="Arial Narrow"/>
        </w:rPr>
        <w:t>Grant schemes are administered according to established criteria and terms and conditions agreed with funders.  Applications must be made in writing in accordance with specified procedures and accompanied by project details, cost estimates and evidence of financial need. The applications are assessed according to the criteria in consultation with relevant funders and/or an independent grants panel.</w:t>
      </w:r>
    </w:p>
    <w:p w14:paraId="7FB6DF6A" w14:textId="77777777" w:rsidR="009E5207" w:rsidRPr="009750D0" w:rsidRDefault="009E5207" w:rsidP="009E5207">
      <w:pPr>
        <w:pStyle w:val="ListParagraph"/>
        <w:tabs>
          <w:tab w:val="left" w:pos="2410"/>
          <w:tab w:val="left" w:pos="2694"/>
        </w:tabs>
        <w:ind w:left="0"/>
        <w:jc w:val="both"/>
        <w:rPr>
          <w:rFonts w:ascii="Arial Narrow" w:hAnsi="Arial Narrow"/>
          <w:b/>
        </w:rPr>
      </w:pPr>
    </w:p>
    <w:p w14:paraId="25A5D155" w14:textId="77777777" w:rsidR="009E5207" w:rsidRPr="009750D0" w:rsidRDefault="009E5207" w:rsidP="009E5207">
      <w:pPr>
        <w:jc w:val="both"/>
        <w:rPr>
          <w:rFonts w:ascii="Arial Narrow" w:hAnsi="Arial Narrow"/>
        </w:rPr>
      </w:pPr>
      <w:r w:rsidRPr="009750D0">
        <w:rPr>
          <w:rFonts w:ascii="Arial Narrow" w:hAnsi="Arial Narrow"/>
        </w:rPr>
        <w:t>Grant offers are made conditional on the project being completed according to the applicant’s proposal and on actual costs reaching at least the agreed level, otherwise the grant can be reduced.  Applicants are required to confirm in writing their acceptance of the offer on the stated terms and conditions.</w:t>
      </w:r>
    </w:p>
    <w:p w14:paraId="655C6C0A" w14:textId="77777777" w:rsidR="009E5207" w:rsidRPr="009750D0" w:rsidRDefault="009E5207" w:rsidP="009E5207">
      <w:pPr>
        <w:pStyle w:val="ListParagraph"/>
        <w:tabs>
          <w:tab w:val="left" w:pos="2410"/>
          <w:tab w:val="left" w:pos="2694"/>
        </w:tabs>
        <w:ind w:left="0"/>
        <w:jc w:val="both"/>
        <w:rPr>
          <w:rFonts w:ascii="Arial Narrow" w:hAnsi="Arial Narrow"/>
        </w:rPr>
      </w:pPr>
    </w:p>
    <w:p w14:paraId="25A9A462" w14:textId="77777777" w:rsidR="009E5207" w:rsidRPr="009750D0" w:rsidRDefault="009E5207" w:rsidP="009E5207">
      <w:pPr>
        <w:jc w:val="both"/>
        <w:rPr>
          <w:rFonts w:ascii="Arial Narrow" w:hAnsi="Arial Narrow"/>
        </w:rPr>
      </w:pPr>
      <w:r w:rsidRPr="009750D0">
        <w:rPr>
          <w:rFonts w:ascii="Arial Narrow" w:hAnsi="Arial Narrow"/>
        </w:rPr>
        <w:t>Annual reports on the use of grant funds are provided to relevant funders in line with the agreements with them.</w:t>
      </w:r>
    </w:p>
    <w:p w14:paraId="36588E1F" w14:textId="77777777" w:rsidR="009E5207" w:rsidRPr="009750D0" w:rsidRDefault="009E5207" w:rsidP="009E5207">
      <w:pPr>
        <w:keepNext/>
        <w:jc w:val="both"/>
        <w:rPr>
          <w:rFonts w:ascii="Arial Narrow" w:hAnsi="Arial Narrow"/>
        </w:rPr>
      </w:pPr>
    </w:p>
    <w:p w14:paraId="7E51074F" w14:textId="77777777" w:rsidR="009E5207" w:rsidRPr="009750D0" w:rsidRDefault="009E5207" w:rsidP="009E5207">
      <w:pPr>
        <w:keepNext/>
        <w:spacing w:after="120"/>
        <w:jc w:val="both"/>
        <w:rPr>
          <w:rFonts w:ascii="Arial Narrow" w:hAnsi="Arial Narrow"/>
        </w:rPr>
      </w:pPr>
      <w:r w:rsidRPr="009750D0">
        <w:rPr>
          <w:rFonts w:ascii="Arial Narrow" w:hAnsi="Arial Narrow"/>
          <w:b/>
        </w:rPr>
        <w:t xml:space="preserve">Structure, </w:t>
      </w:r>
      <w:proofErr w:type="gramStart"/>
      <w:r w:rsidRPr="009750D0">
        <w:rPr>
          <w:rFonts w:ascii="Arial Narrow" w:hAnsi="Arial Narrow"/>
          <w:b/>
        </w:rPr>
        <w:t>governance</w:t>
      </w:r>
      <w:proofErr w:type="gramEnd"/>
      <w:r w:rsidRPr="009750D0">
        <w:rPr>
          <w:rFonts w:ascii="Arial Narrow" w:hAnsi="Arial Narrow"/>
          <w:b/>
        </w:rPr>
        <w:t xml:space="preserve"> and management of the charity</w:t>
      </w:r>
    </w:p>
    <w:p w14:paraId="5DDC348E" w14:textId="557FEBC7" w:rsidR="009E5207" w:rsidRDefault="009E5207" w:rsidP="00D62B40">
      <w:pPr>
        <w:rPr>
          <w:rFonts w:ascii="Arial Narrow" w:hAnsi="Arial Narrow"/>
          <w:lang w:val="en-US"/>
        </w:rPr>
      </w:pPr>
      <w:r w:rsidRPr="009750D0">
        <w:rPr>
          <w:rFonts w:ascii="Arial Narrow" w:hAnsi="Arial Narrow"/>
        </w:rPr>
        <w:t>Community First Oxfordshire is incorporated as a company limited by guarantee under the Companies Act 1985 (as updated by the Companies Act 2006</w:t>
      </w:r>
      <w:r w:rsidR="004D27E3" w:rsidRPr="009750D0">
        <w:rPr>
          <w:rFonts w:ascii="Arial Narrow" w:hAnsi="Arial Narrow"/>
        </w:rPr>
        <w:t>) and</w:t>
      </w:r>
      <w:r w:rsidRPr="009750D0">
        <w:rPr>
          <w:rFonts w:ascii="Arial Narrow" w:hAnsi="Arial Narrow"/>
        </w:rPr>
        <w:t xml:space="preserve"> is also registered as a charity.  Its governing document is the </w:t>
      </w:r>
      <w:r w:rsidR="00D62B40">
        <w:rPr>
          <w:rFonts w:ascii="Arial Narrow" w:hAnsi="Arial Narrow"/>
          <w:lang w:val="en-US"/>
        </w:rPr>
        <w:t>Memorandum and Articles of Association of the company dated 28 June 2018.</w:t>
      </w:r>
    </w:p>
    <w:p w14:paraId="5CE85B50" w14:textId="77777777" w:rsidR="00D62B40" w:rsidRPr="00D62B40" w:rsidRDefault="00D62B40" w:rsidP="00D62B40">
      <w:pPr>
        <w:rPr>
          <w:rFonts w:ascii="Arial Narrow" w:hAnsi="Arial Narrow"/>
          <w:lang w:val="en-US"/>
        </w:rPr>
      </w:pPr>
    </w:p>
    <w:p w14:paraId="63D90F8A" w14:textId="77777777" w:rsidR="009E5207" w:rsidRPr="009750D0" w:rsidRDefault="009E5207" w:rsidP="009E5207">
      <w:pPr>
        <w:jc w:val="both"/>
        <w:rPr>
          <w:rFonts w:ascii="Arial Narrow" w:hAnsi="Arial Narrow"/>
        </w:rPr>
      </w:pPr>
      <w:r w:rsidRPr="009750D0">
        <w:rPr>
          <w:rFonts w:ascii="Arial Narrow" w:hAnsi="Arial Narrow"/>
        </w:rPr>
        <w:t>The members of CFO’s Executive Committee (the Board) are both company directors and the charity trustees.</w:t>
      </w:r>
    </w:p>
    <w:p w14:paraId="193606D0" w14:textId="77777777" w:rsidR="009E5207" w:rsidRPr="009750D0" w:rsidRDefault="009E5207" w:rsidP="009E5207">
      <w:pPr>
        <w:jc w:val="both"/>
        <w:rPr>
          <w:rFonts w:ascii="Arial Narrow" w:hAnsi="Arial Narrow"/>
        </w:rPr>
      </w:pPr>
    </w:p>
    <w:p w14:paraId="48B01FB2" w14:textId="77777777" w:rsidR="009E5207" w:rsidRPr="009750D0" w:rsidRDefault="009E5207" w:rsidP="009E5207">
      <w:pPr>
        <w:jc w:val="both"/>
        <w:rPr>
          <w:rFonts w:ascii="Arial Narrow" w:hAnsi="Arial Narrow"/>
        </w:rPr>
      </w:pPr>
      <w:r w:rsidRPr="009750D0">
        <w:rPr>
          <w:rFonts w:ascii="Arial Narrow" w:hAnsi="Arial Narrow"/>
          <w:b/>
        </w:rPr>
        <w:t>Method of appointment of trustees</w:t>
      </w:r>
    </w:p>
    <w:p w14:paraId="27BCCA1B" w14:textId="77777777" w:rsidR="009E5207" w:rsidRPr="009750D0" w:rsidRDefault="009E5207" w:rsidP="009E5207">
      <w:pPr>
        <w:jc w:val="both"/>
        <w:rPr>
          <w:rFonts w:ascii="Arial Narrow" w:hAnsi="Arial Narrow"/>
        </w:rPr>
      </w:pPr>
      <w:r w:rsidRPr="009750D0">
        <w:rPr>
          <w:rFonts w:ascii="Arial Narrow" w:hAnsi="Arial Narrow"/>
        </w:rPr>
        <w:t>As set out in the Memorandum and Articles of Association, the trustees are elected at the Annual General Meeting.  The number of trustees is determined by the board, with the current maximum being fifteen.  The Chair and Vice Chair are elected at the first meeting of the board following the AGM.</w:t>
      </w:r>
    </w:p>
    <w:p w14:paraId="10A22A81" w14:textId="77777777" w:rsidR="009E5207" w:rsidRPr="009750D0" w:rsidRDefault="009E5207" w:rsidP="009E5207">
      <w:pPr>
        <w:jc w:val="both"/>
        <w:rPr>
          <w:rFonts w:ascii="Arial Narrow" w:hAnsi="Arial Narrow"/>
        </w:rPr>
      </w:pPr>
    </w:p>
    <w:p w14:paraId="38454F49" w14:textId="77777777" w:rsidR="009E5207" w:rsidRPr="009750D0" w:rsidRDefault="009E5207" w:rsidP="009E5207">
      <w:pPr>
        <w:jc w:val="both"/>
        <w:rPr>
          <w:rFonts w:ascii="Arial Narrow" w:hAnsi="Arial Narrow"/>
        </w:rPr>
      </w:pPr>
      <w:r w:rsidRPr="009750D0">
        <w:rPr>
          <w:rFonts w:ascii="Arial Narrow" w:hAnsi="Arial Narrow"/>
        </w:rPr>
        <w:t>The trustees have the power to co-opt individuals to provide a greater breadth of experience and skills to the board, provided that the number of co-</w:t>
      </w:r>
      <w:proofErr w:type="spellStart"/>
      <w:r w:rsidRPr="009750D0">
        <w:rPr>
          <w:rFonts w:ascii="Arial Narrow" w:hAnsi="Arial Narrow"/>
        </w:rPr>
        <w:t>optees</w:t>
      </w:r>
      <w:proofErr w:type="spellEnd"/>
      <w:r w:rsidRPr="009750D0">
        <w:rPr>
          <w:rFonts w:ascii="Arial Narrow" w:hAnsi="Arial Narrow"/>
        </w:rPr>
        <w:t xml:space="preserve"> does not exceed three, or one third of the number of elected members (whichever is the greater).</w:t>
      </w:r>
    </w:p>
    <w:p w14:paraId="55FF74BE" w14:textId="77777777" w:rsidR="009E5207" w:rsidRPr="009750D0" w:rsidRDefault="009E5207" w:rsidP="009E5207">
      <w:pPr>
        <w:jc w:val="both"/>
        <w:rPr>
          <w:rFonts w:ascii="Arial Narrow" w:hAnsi="Arial Narrow"/>
        </w:rPr>
      </w:pPr>
    </w:p>
    <w:p w14:paraId="442E72F7" w14:textId="4982FAEC" w:rsidR="009E5207" w:rsidRPr="009750D0" w:rsidRDefault="009E5207" w:rsidP="009E5207">
      <w:pPr>
        <w:jc w:val="both"/>
        <w:rPr>
          <w:rFonts w:ascii="Arial Narrow" w:hAnsi="Arial Narrow"/>
        </w:rPr>
      </w:pPr>
      <w:r w:rsidRPr="009750D0">
        <w:rPr>
          <w:rFonts w:ascii="Arial Narrow" w:hAnsi="Arial Narrow"/>
        </w:rPr>
        <w:t>At each Annual General Meeting, one third of the trustees must retire</w:t>
      </w:r>
      <w:r w:rsidR="00466662">
        <w:rPr>
          <w:rFonts w:ascii="Arial Narrow" w:hAnsi="Arial Narrow"/>
        </w:rPr>
        <w:t>;</w:t>
      </w:r>
      <w:r w:rsidRPr="009750D0">
        <w:rPr>
          <w:rFonts w:ascii="Arial Narrow" w:hAnsi="Arial Narrow"/>
        </w:rPr>
        <w:t xml:space="preserve"> those longest in office retiring first and the choice between any of equal service being made by drawing lots.  A retiring trustee who remains qualified may be reappointed.  Any member of CFO can stand for election as a trustee </w:t>
      </w:r>
      <w:proofErr w:type="gramStart"/>
      <w:r w:rsidRPr="009750D0">
        <w:rPr>
          <w:rFonts w:ascii="Arial Narrow" w:hAnsi="Arial Narrow"/>
        </w:rPr>
        <w:t>provided</w:t>
      </w:r>
      <w:proofErr w:type="gramEnd"/>
      <w:r w:rsidRPr="009750D0">
        <w:rPr>
          <w:rFonts w:ascii="Arial Narrow" w:hAnsi="Arial Narrow"/>
        </w:rPr>
        <w:t xml:space="preserve"> he/she is properly nominated and seconded by other members.  The trustees who served during the year, </w:t>
      </w:r>
      <w:proofErr w:type="gramStart"/>
      <w:r w:rsidRPr="009750D0">
        <w:rPr>
          <w:rFonts w:ascii="Arial Narrow" w:hAnsi="Arial Narrow"/>
        </w:rPr>
        <w:t>appointments</w:t>
      </w:r>
      <w:proofErr w:type="gramEnd"/>
      <w:r w:rsidRPr="009750D0">
        <w:rPr>
          <w:rFonts w:ascii="Arial Narrow" w:hAnsi="Arial Narrow"/>
        </w:rPr>
        <w:t xml:space="preserve"> and resignations, are set out within the legal and administrative details on page 2.</w:t>
      </w:r>
    </w:p>
    <w:p w14:paraId="268DE538" w14:textId="77777777" w:rsidR="00102D5D" w:rsidRPr="009750D0" w:rsidRDefault="00102D5D" w:rsidP="009E5207">
      <w:pPr>
        <w:jc w:val="both"/>
        <w:rPr>
          <w:rFonts w:ascii="Arial Narrow" w:hAnsi="Arial Narrow"/>
        </w:rPr>
      </w:pPr>
    </w:p>
    <w:p w14:paraId="45A68714" w14:textId="77777777" w:rsidR="009E5207" w:rsidRPr="009750D0" w:rsidRDefault="009E5207" w:rsidP="009E5207">
      <w:pPr>
        <w:jc w:val="both"/>
        <w:rPr>
          <w:rFonts w:ascii="Arial Narrow" w:hAnsi="Arial Narrow"/>
        </w:rPr>
      </w:pPr>
      <w:r w:rsidRPr="009750D0">
        <w:rPr>
          <w:rFonts w:ascii="Arial Narrow" w:hAnsi="Arial Narrow"/>
          <w:b/>
        </w:rPr>
        <w:t>Trustee induction and training</w:t>
      </w:r>
    </w:p>
    <w:p w14:paraId="2098EB60" w14:textId="77777777" w:rsidR="009E5207" w:rsidRPr="009750D0" w:rsidRDefault="009E5207" w:rsidP="009E5207">
      <w:pPr>
        <w:jc w:val="both"/>
        <w:rPr>
          <w:rFonts w:ascii="Arial Narrow" w:hAnsi="Arial Narrow"/>
        </w:rPr>
      </w:pPr>
      <w:r w:rsidRPr="009750D0">
        <w:rPr>
          <w:rFonts w:ascii="Arial Narrow" w:hAnsi="Arial Narrow"/>
        </w:rPr>
        <w:t xml:space="preserve">All trustees are issued with a copy of the Board Members’ Handbook which sets out their obligations under charity and company law, the content of the Memorandum and Articles of Association, the committee and decision-making processes, a résumé of the strategic plan and recent financial performance of the charity.  They are actively encouraged to meet staff and learn about their roles and </w:t>
      </w:r>
      <w:r w:rsidRPr="009750D0">
        <w:rPr>
          <w:rFonts w:ascii="Arial Narrow" w:hAnsi="Arial Narrow"/>
        </w:rPr>
        <w:lastRenderedPageBreak/>
        <w:t>responsibilities.  Trustees are given the opportunity to attend appropriate external events that will help facilitate the effective undertaking of their role.</w:t>
      </w:r>
    </w:p>
    <w:p w14:paraId="605529D4" w14:textId="77777777" w:rsidR="00FF2458" w:rsidRPr="009750D0" w:rsidRDefault="00FF2458" w:rsidP="009E5207">
      <w:pPr>
        <w:jc w:val="both"/>
        <w:rPr>
          <w:rFonts w:ascii="Arial Narrow" w:hAnsi="Arial Narrow"/>
        </w:rPr>
      </w:pPr>
    </w:p>
    <w:p w14:paraId="4E1AB478" w14:textId="77777777" w:rsidR="009E5207" w:rsidRPr="009750D0" w:rsidRDefault="009E5207" w:rsidP="009E5207">
      <w:pPr>
        <w:contextualSpacing/>
        <w:jc w:val="both"/>
        <w:rPr>
          <w:rFonts w:ascii="Arial Narrow" w:hAnsi="Arial Narrow"/>
          <w:b/>
        </w:rPr>
      </w:pPr>
      <w:r w:rsidRPr="009750D0">
        <w:rPr>
          <w:rFonts w:ascii="Arial Narrow" w:hAnsi="Arial Narrow"/>
          <w:b/>
        </w:rPr>
        <w:t>Organisation</w:t>
      </w:r>
    </w:p>
    <w:p w14:paraId="718A2BCB" w14:textId="04DC84DD" w:rsidR="009E5207" w:rsidRPr="009750D0" w:rsidRDefault="009E5207" w:rsidP="009E5207">
      <w:pPr>
        <w:jc w:val="both"/>
        <w:rPr>
          <w:rFonts w:ascii="Arial Narrow" w:hAnsi="Arial Narrow"/>
        </w:rPr>
      </w:pPr>
      <w:r w:rsidRPr="009750D0">
        <w:rPr>
          <w:rFonts w:ascii="Arial Narrow" w:hAnsi="Arial Narrow"/>
        </w:rPr>
        <w:t>The board of trustees administers the charity.  The board meets bi-monthly</w:t>
      </w:r>
      <w:r w:rsidRPr="00C12128">
        <w:rPr>
          <w:rFonts w:ascii="Arial Narrow" w:hAnsi="Arial Narrow"/>
        </w:rPr>
        <w:t xml:space="preserve"> </w:t>
      </w:r>
      <w:r w:rsidR="008A27B6" w:rsidRPr="00C12128">
        <w:rPr>
          <w:rFonts w:ascii="Arial Narrow" w:hAnsi="Arial Narrow"/>
        </w:rPr>
        <w:t>and there is a Finance Sub-Committee</w:t>
      </w:r>
      <w:r w:rsidRPr="00C12128">
        <w:rPr>
          <w:rFonts w:ascii="Arial Narrow" w:hAnsi="Arial Narrow"/>
        </w:rPr>
        <w:t xml:space="preserve"> </w:t>
      </w:r>
      <w:r w:rsidRPr="009750D0">
        <w:rPr>
          <w:rFonts w:ascii="Arial Narrow" w:hAnsi="Arial Narrow"/>
        </w:rPr>
        <w:t>which meet</w:t>
      </w:r>
      <w:r w:rsidR="00C12128">
        <w:rPr>
          <w:rFonts w:ascii="Arial Narrow" w:hAnsi="Arial Narrow"/>
        </w:rPr>
        <w:t>s</w:t>
      </w:r>
      <w:r w:rsidRPr="009750D0">
        <w:rPr>
          <w:rFonts w:ascii="Arial Narrow" w:hAnsi="Arial Narrow"/>
        </w:rPr>
        <w:t xml:space="preserve"> regularly. </w:t>
      </w:r>
      <w:r w:rsidR="00F07A3E" w:rsidRPr="009750D0">
        <w:rPr>
          <w:rFonts w:ascii="Arial Narrow" w:hAnsi="Arial Narrow"/>
        </w:rPr>
        <w:t>T</w:t>
      </w:r>
      <w:r w:rsidRPr="009750D0">
        <w:rPr>
          <w:rFonts w:ascii="Arial Narrow" w:hAnsi="Arial Narrow"/>
        </w:rPr>
        <w:t xml:space="preserve">he day-to-day management of CFO </w:t>
      </w:r>
      <w:r w:rsidR="00F07A3E" w:rsidRPr="009750D0">
        <w:rPr>
          <w:rFonts w:ascii="Arial Narrow" w:hAnsi="Arial Narrow"/>
        </w:rPr>
        <w:t xml:space="preserve">is entrusted </w:t>
      </w:r>
      <w:r w:rsidRPr="009750D0">
        <w:rPr>
          <w:rFonts w:ascii="Arial Narrow" w:hAnsi="Arial Narrow"/>
        </w:rPr>
        <w:t xml:space="preserve">to the two senior members of staff, who are designated </w:t>
      </w:r>
      <w:r w:rsidR="001A24C5" w:rsidRPr="009750D0">
        <w:rPr>
          <w:rFonts w:ascii="Arial Narrow" w:hAnsi="Arial Narrow"/>
        </w:rPr>
        <w:t xml:space="preserve">Joint CEOs, </w:t>
      </w:r>
      <w:r w:rsidR="00A11FF2" w:rsidRPr="009750D0">
        <w:rPr>
          <w:rFonts w:ascii="Arial Narrow" w:hAnsi="Arial Narrow"/>
        </w:rPr>
        <w:t>reporting to the Chair</w:t>
      </w:r>
      <w:r w:rsidR="00F07A3E" w:rsidRPr="009750D0">
        <w:rPr>
          <w:rFonts w:ascii="Arial Narrow" w:hAnsi="Arial Narrow"/>
        </w:rPr>
        <w:t xml:space="preserve">. </w:t>
      </w:r>
      <w:r w:rsidRPr="009750D0">
        <w:rPr>
          <w:rFonts w:ascii="Arial Narrow" w:hAnsi="Arial Narrow"/>
        </w:rPr>
        <w:t>To fa</w:t>
      </w:r>
      <w:r w:rsidR="00A11FF2" w:rsidRPr="009750D0">
        <w:rPr>
          <w:rFonts w:ascii="Arial Narrow" w:hAnsi="Arial Narrow"/>
        </w:rPr>
        <w:t>cilitate effective operations,</w:t>
      </w:r>
      <w:r w:rsidRPr="009750D0">
        <w:rPr>
          <w:rFonts w:ascii="Arial Narrow" w:hAnsi="Arial Narrow"/>
        </w:rPr>
        <w:t xml:space="preserve"> </w:t>
      </w:r>
      <w:r w:rsidR="001A24C5" w:rsidRPr="009750D0">
        <w:rPr>
          <w:rFonts w:ascii="Arial Narrow" w:hAnsi="Arial Narrow"/>
        </w:rPr>
        <w:t xml:space="preserve">the CEOs, </w:t>
      </w:r>
      <w:r w:rsidRPr="009750D0">
        <w:rPr>
          <w:rFonts w:ascii="Arial Narrow" w:hAnsi="Arial Narrow"/>
        </w:rPr>
        <w:t>have delegated authority, within terms of delegation approved by the trustees, for operational matters including finance and human resources.</w:t>
      </w:r>
    </w:p>
    <w:p w14:paraId="5CBF0088" w14:textId="77777777" w:rsidR="009E5207" w:rsidRPr="009750D0" w:rsidRDefault="009E5207" w:rsidP="009E5207">
      <w:pPr>
        <w:jc w:val="both"/>
        <w:rPr>
          <w:rFonts w:ascii="Arial Narrow" w:hAnsi="Arial Narrow"/>
        </w:rPr>
      </w:pPr>
    </w:p>
    <w:p w14:paraId="26844FED" w14:textId="77777777" w:rsidR="009E5207" w:rsidRPr="009750D0" w:rsidRDefault="009E5207" w:rsidP="009E5207">
      <w:pPr>
        <w:jc w:val="both"/>
        <w:rPr>
          <w:rFonts w:ascii="Arial Narrow" w:hAnsi="Arial Narrow"/>
          <w:b/>
        </w:rPr>
      </w:pPr>
      <w:r w:rsidRPr="009750D0">
        <w:rPr>
          <w:rFonts w:ascii="Arial Narrow" w:hAnsi="Arial Narrow"/>
          <w:b/>
        </w:rPr>
        <w:t>Subsidiary company</w:t>
      </w:r>
    </w:p>
    <w:p w14:paraId="3CFB0DDD" w14:textId="77777777" w:rsidR="009E5207" w:rsidRPr="009750D0" w:rsidRDefault="009E5207" w:rsidP="009E5207">
      <w:pPr>
        <w:jc w:val="both"/>
        <w:rPr>
          <w:rFonts w:ascii="Arial Narrow" w:hAnsi="Arial Narrow"/>
        </w:rPr>
      </w:pPr>
      <w:proofErr w:type="gramStart"/>
      <w:r w:rsidRPr="009750D0">
        <w:rPr>
          <w:rFonts w:ascii="Arial Narrow" w:hAnsi="Arial Narrow"/>
        </w:rPr>
        <w:t>In order to</w:t>
      </w:r>
      <w:proofErr w:type="gramEnd"/>
      <w:r w:rsidRPr="009750D0">
        <w:rPr>
          <w:rFonts w:ascii="Arial Narrow" w:hAnsi="Arial Narrow"/>
        </w:rPr>
        <w:t xml:space="preserve"> generate trading income from sources other than statutory organisations, CFO set up a trading arm, ORCC Trading Limited, in September 2010.  The trading company’s object is to support the charity in ways that are consistent with the charity’s values and principles.  The first enterprise of the trading arm was to develop a county-wide, community-based bulk-buying scheme for central heating oil, which was subsequently franchised to other rural community councils.  From 1 April 2014 the ongoing activities of ORCC Trading Limited, including the oil buying scheme, were transferred into Community First Oxfordshire.  ORCC Trading Limited continues as a dormant company until new trading opportunities are identified.</w:t>
      </w:r>
    </w:p>
    <w:p w14:paraId="064FBE2A" w14:textId="77777777" w:rsidR="009E5207" w:rsidRPr="009750D0" w:rsidRDefault="009E5207" w:rsidP="009E5207">
      <w:pPr>
        <w:pStyle w:val="ListParagraph"/>
        <w:ind w:left="0"/>
        <w:jc w:val="both"/>
        <w:rPr>
          <w:rFonts w:ascii="Arial Narrow" w:hAnsi="Arial Narrow"/>
        </w:rPr>
      </w:pPr>
    </w:p>
    <w:p w14:paraId="18B92AAF" w14:textId="77777777" w:rsidR="00F83350" w:rsidRPr="005723AD" w:rsidRDefault="00F83350" w:rsidP="00F83350">
      <w:pPr>
        <w:keepNext/>
        <w:rPr>
          <w:rFonts w:ascii="Arial Narrow" w:hAnsi="Arial Narrow"/>
          <w:b/>
        </w:rPr>
      </w:pPr>
      <w:r w:rsidRPr="005723AD">
        <w:rPr>
          <w:rFonts w:ascii="Arial Narrow" w:hAnsi="Arial Narrow"/>
          <w:b/>
        </w:rPr>
        <w:t xml:space="preserve">Partner organisations  </w:t>
      </w:r>
    </w:p>
    <w:p w14:paraId="12A74BC0" w14:textId="3D47FB64" w:rsidR="00F83350" w:rsidRPr="005723AD" w:rsidRDefault="00F83350" w:rsidP="00F83350">
      <w:pPr>
        <w:rPr>
          <w:rFonts w:ascii="Arial Narrow" w:hAnsi="Arial Narrow"/>
        </w:rPr>
      </w:pPr>
      <w:r w:rsidRPr="005723AD">
        <w:rPr>
          <w:rFonts w:ascii="Arial Narrow" w:hAnsi="Arial Narrow"/>
        </w:rPr>
        <w:t>CFO works closely with Oxfordshire Community and Voluntary Action (OCVA), from whom it is subcontracted part of Oxfordshire County Council’s Voluntary Sector Infrastructure Support contract</w:t>
      </w:r>
      <w:r w:rsidR="005723AD" w:rsidRPr="005723AD">
        <w:rPr>
          <w:rFonts w:ascii="Arial Narrow" w:hAnsi="Arial Narrow"/>
        </w:rPr>
        <w:t>.</w:t>
      </w:r>
      <w:r w:rsidRPr="005723AD">
        <w:rPr>
          <w:rFonts w:ascii="Arial Narrow" w:hAnsi="Arial Narrow"/>
        </w:rPr>
        <w:t xml:space="preserve"> </w:t>
      </w:r>
    </w:p>
    <w:p w14:paraId="4F646656" w14:textId="7FEA7830" w:rsidR="00CD5D21" w:rsidRPr="009750D0" w:rsidRDefault="00CD5D21" w:rsidP="009E5207">
      <w:pPr>
        <w:rPr>
          <w:rFonts w:ascii="Arial Narrow" w:hAnsi="Arial Narrow"/>
        </w:rPr>
      </w:pPr>
    </w:p>
    <w:p w14:paraId="0CFA2C08" w14:textId="77777777" w:rsidR="009E5207" w:rsidRPr="009750D0" w:rsidRDefault="009E5207" w:rsidP="009E5207">
      <w:pPr>
        <w:jc w:val="both"/>
        <w:rPr>
          <w:rFonts w:ascii="Arial Narrow" w:hAnsi="Arial Narrow"/>
        </w:rPr>
      </w:pPr>
      <w:r w:rsidRPr="009750D0">
        <w:rPr>
          <w:rFonts w:ascii="Arial Narrow" w:hAnsi="Arial Narrow"/>
          <w:b/>
        </w:rPr>
        <w:t>Risk assessment</w:t>
      </w:r>
    </w:p>
    <w:p w14:paraId="7477E96C" w14:textId="2F8ED9BD" w:rsidR="009E5207" w:rsidRPr="009750D0" w:rsidRDefault="009C23DF" w:rsidP="009E5207">
      <w:pPr>
        <w:jc w:val="both"/>
        <w:rPr>
          <w:rFonts w:ascii="Arial Narrow" w:hAnsi="Arial Narrow"/>
        </w:rPr>
      </w:pPr>
      <w:r w:rsidRPr="009750D0">
        <w:rPr>
          <w:rFonts w:ascii="Arial Narrow" w:hAnsi="Arial Narrow"/>
        </w:rPr>
        <w:t>T</w:t>
      </w:r>
      <w:r w:rsidR="009E5207" w:rsidRPr="009750D0">
        <w:rPr>
          <w:rFonts w:ascii="Arial Narrow" w:hAnsi="Arial Narrow"/>
        </w:rPr>
        <w:t>he trustees assess and manage risks as part of the annual strategic planning process using the approach recommended by the Charity Commission, and measures to mitigate such risks are kept under review on a regular basis.  Financial risks are monitored by the Finance Sub-Committee.</w:t>
      </w:r>
    </w:p>
    <w:p w14:paraId="3742CF1E" w14:textId="77777777" w:rsidR="009E5207" w:rsidRPr="009750D0" w:rsidRDefault="009E5207" w:rsidP="009E5207">
      <w:pPr>
        <w:jc w:val="both"/>
        <w:rPr>
          <w:rFonts w:ascii="Arial Narrow" w:hAnsi="Arial Narrow"/>
        </w:rPr>
      </w:pPr>
    </w:p>
    <w:p w14:paraId="1910878B" w14:textId="77777777" w:rsidR="009E5207" w:rsidRPr="009750D0" w:rsidRDefault="009E5207" w:rsidP="009E5207">
      <w:pPr>
        <w:jc w:val="both"/>
        <w:rPr>
          <w:rFonts w:ascii="Arial Narrow" w:hAnsi="Arial Narrow"/>
        </w:rPr>
      </w:pPr>
      <w:r w:rsidRPr="009750D0">
        <w:rPr>
          <w:rFonts w:ascii="Arial Narrow" w:hAnsi="Arial Narrow"/>
        </w:rPr>
        <w:t>The major risks comprise:</w:t>
      </w:r>
    </w:p>
    <w:p w14:paraId="1F2D48BC" w14:textId="7D493E89" w:rsidR="003C2F13" w:rsidRPr="009750D0" w:rsidRDefault="009E5207" w:rsidP="00161767">
      <w:pPr>
        <w:pStyle w:val="ListParagraph"/>
        <w:numPr>
          <w:ilvl w:val="0"/>
          <w:numId w:val="8"/>
        </w:numPr>
        <w:spacing w:line="276" w:lineRule="auto"/>
        <w:jc w:val="both"/>
        <w:rPr>
          <w:rFonts w:ascii="Arial Narrow" w:hAnsi="Arial Narrow"/>
        </w:rPr>
      </w:pPr>
      <w:r w:rsidRPr="009750D0">
        <w:rPr>
          <w:rFonts w:ascii="Arial Narrow" w:hAnsi="Arial Narrow"/>
        </w:rPr>
        <w:t>an excessive dependence upon statutory sources of income in circumstances where these are under continuing pressure at every level of government</w:t>
      </w:r>
      <w:r w:rsidR="00BF134F">
        <w:rPr>
          <w:rFonts w:ascii="Arial Narrow" w:hAnsi="Arial Narrow"/>
        </w:rPr>
        <w:t xml:space="preserve">; </w:t>
      </w:r>
      <w:r w:rsidRPr="009750D0">
        <w:rPr>
          <w:rFonts w:ascii="Arial Narrow" w:hAnsi="Arial Narrow"/>
        </w:rPr>
        <w:t xml:space="preserve">this may lead to both political and economic pressure on the organisation.  This is being addressed by careful liaison with traditional funding bodies and potential delivery partners and through an active search for sources of non-public sector funding and paid-for work, such as </w:t>
      </w:r>
      <w:r w:rsidR="00BF134F">
        <w:rPr>
          <w:rFonts w:ascii="Arial Narrow" w:hAnsi="Arial Narrow"/>
        </w:rPr>
        <w:t xml:space="preserve">Town Planning </w:t>
      </w:r>
      <w:proofErr w:type="gramStart"/>
      <w:r w:rsidR="00BF134F">
        <w:rPr>
          <w:rFonts w:ascii="Arial Narrow" w:hAnsi="Arial Narrow"/>
        </w:rPr>
        <w:t>commissions</w:t>
      </w:r>
      <w:r w:rsidRPr="009750D0">
        <w:rPr>
          <w:rFonts w:ascii="Arial Narrow" w:hAnsi="Arial Narrow"/>
        </w:rPr>
        <w:t>;</w:t>
      </w:r>
      <w:proofErr w:type="gramEnd"/>
    </w:p>
    <w:p w14:paraId="0E98A365" w14:textId="2A653057" w:rsidR="009E5207" w:rsidRPr="009750D0" w:rsidRDefault="009E5207" w:rsidP="009E5207">
      <w:pPr>
        <w:pStyle w:val="ListParagraph"/>
        <w:numPr>
          <w:ilvl w:val="0"/>
          <w:numId w:val="8"/>
        </w:numPr>
        <w:spacing w:line="276" w:lineRule="auto"/>
        <w:jc w:val="both"/>
        <w:rPr>
          <w:rFonts w:ascii="Arial Narrow" w:hAnsi="Arial Narrow"/>
        </w:rPr>
      </w:pPr>
      <w:r w:rsidRPr="009750D0">
        <w:rPr>
          <w:rFonts w:ascii="Arial Narrow" w:hAnsi="Arial Narrow"/>
        </w:rPr>
        <w:t xml:space="preserve">inappropriate projects and/or partnerships with organisations that may not be consistent with CFO’s values, aims and mission.  This is being addressed by the application of the charity’s </w:t>
      </w:r>
      <w:r w:rsidR="00566734">
        <w:rPr>
          <w:rFonts w:ascii="Arial Narrow" w:hAnsi="Arial Narrow"/>
        </w:rPr>
        <w:t>strategic objectives and i</w:t>
      </w:r>
      <w:r w:rsidRPr="009750D0">
        <w:rPr>
          <w:rFonts w:ascii="Arial Narrow" w:hAnsi="Arial Narrow"/>
        </w:rPr>
        <w:t xml:space="preserve">ncome </w:t>
      </w:r>
      <w:r w:rsidR="00566734">
        <w:rPr>
          <w:rFonts w:ascii="Arial Narrow" w:hAnsi="Arial Narrow"/>
        </w:rPr>
        <w:t>g</w:t>
      </w:r>
      <w:r w:rsidRPr="009750D0">
        <w:rPr>
          <w:rFonts w:ascii="Arial Narrow" w:hAnsi="Arial Narrow"/>
        </w:rPr>
        <w:t xml:space="preserve">eneration </w:t>
      </w:r>
      <w:r w:rsidR="00566734">
        <w:rPr>
          <w:rFonts w:ascii="Arial Narrow" w:hAnsi="Arial Narrow"/>
        </w:rPr>
        <w:t>principles.</w:t>
      </w:r>
    </w:p>
    <w:p w14:paraId="10C112F1" w14:textId="77777777" w:rsidR="009E5207" w:rsidRPr="009750D0" w:rsidRDefault="009E5207" w:rsidP="009E5207">
      <w:pPr>
        <w:pStyle w:val="ListParagraph"/>
        <w:jc w:val="both"/>
        <w:rPr>
          <w:rFonts w:ascii="Arial Narrow" w:hAnsi="Arial Narrow"/>
        </w:rPr>
      </w:pPr>
    </w:p>
    <w:p w14:paraId="5A005255" w14:textId="77777777" w:rsidR="009E5207" w:rsidRPr="009750D0" w:rsidRDefault="009E5207" w:rsidP="009E5207">
      <w:pPr>
        <w:jc w:val="both"/>
        <w:rPr>
          <w:rFonts w:ascii="Arial Narrow" w:hAnsi="Arial Narrow"/>
        </w:rPr>
      </w:pPr>
      <w:r w:rsidRPr="009750D0">
        <w:rPr>
          <w:rFonts w:ascii="Arial Narrow" w:hAnsi="Arial Narrow"/>
        </w:rPr>
        <w:t>The trustees also recognise that there are potential risks associated with the level of its reserves, and its investments, both of which are carefully monitored and managed.</w:t>
      </w:r>
    </w:p>
    <w:p w14:paraId="59637C37" w14:textId="77777777" w:rsidR="009E5207" w:rsidRPr="009750D0" w:rsidRDefault="009E5207" w:rsidP="009E5207">
      <w:pPr>
        <w:jc w:val="both"/>
        <w:rPr>
          <w:rFonts w:ascii="Arial Narrow" w:hAnsi="Arial Narrow"/>
        </w:rPr>
      </w:pPr>
    </w:p>
    <w:p w14:paraId="49918350" w14:textId="77777777" w:rsidR="00EC345C" w:rsidRPr="0071536C" w:rsidRDefault="00EC345C" w:rsidP="00EC345C">
      <w:pPr>
        <w:contextualSpacing/>
        <w:jc w:val="both"/>
        <w:rPr>
          <w:rFonts w:ascii="Arial Narrow" w:hAnsi="Arial Narrow"/>
        </w:rPr>
      </w:pPr>
      <w:proofErr w:type="gramStart"/>
      <w:r w:rsidRPr="0071536C">
        <w:rPr>
          <w:rFonts w:ascii="Arial Narrow" w:hAnsi="Arial Narrow"/>
          <w:b/>
        </w:rPr>
        <w:t>Future outlook</w:t>
      </w:r>
      <w:proofErr w:type="gramEnd"/>
      <w:r w:rsidRPr="0071536C">
        <w:rPr>
          <w:rFonts w:ascii="Arial Narrow" w:hAnsi="Arial Narrow"/>
          <w:b/>
        </w:rPr>
        <w:t xml:space="preserve"> </w:t>
      </w:r>
    </w:p>
    <w:p w14:paraId="6E677FE2" w14:textId="617ECF73" w:rsidR="00EC345C" w:rsidRPr="0071536C" w:rsidRDefault="00EC345C" w:rsidP="00EC345C">
      <w:pPr>
        <w:jc w:val="both"/>
        <w:rPr>
          <w:rFonts w:ascii="Arial Narrow" w:hAnsi="Arial Narrow"/>
        </w:rPr>
      </w:pPr>
      <w:r w:rsidRPr="0071536C">
        <w:rPr>
          <w:rFonts w:ascii="Arial Narrow" w:hAnsi="Arial Narrow"/>
        </w:rPr>
        <w:t>CFO continues to face pressure on its finances as the Government pursues its deficit reduction programme, which has a significant impact on government departments and local authorities from where much on the charity’s funding has traditionally come.</w:t>
      </w:r>
      <w:r w:rsidR="00E86878" w:rsidRPr="0071536C">
        <w:rPr>
          <w:rFonts w:ascii="Arial Narrow" w:hAnsi="Arial Narrow"/>
        </w:rPr>
        <w:t xml:space="preserve"> </w:t>
      </w:r>
      <w:r w:rsidRPr="0071536C">
        <w:rPr>
          <w:rFonts w:ascii="Arial Narrow" w:hAnsi="Arial Narrow"/>
        </w:rPr>
        <w:t xml:space="preserve">We have addressed this by both reducing our costs and seeking other sources of grant funding and taking up projects that align with the charity’s objectives but have non-traditional funding, such as </w:t>
      </w:r>
      <w:r w:rsidR="00517572" w:rsidRPr="0071536C">
        <w:rPr>
          <w:rFonts w:ascii="Arial Narrow" w:hAnsi="Arial Narrow"/>
        </w:rPr>
        <w:t xml:space="preserve">our new Town Planning services including </w:t>
      </w:r>
      <w:r w:rsidRPr="0071536C">
        <w:rPr>
          <w:rFonts w:ascii="Arial Narrow" w:hAnsi="Arial Narrow"/>
        </w:rPr>
        <w:t>neighbourhood planning</w:t>
      </w:r>
      <w:r w:rsidR="00517572" w:rsidRPr="0071536C">
        <w:rPr>
          <w:rFonts w:ascii="Arial Narrow" w:hAnsi="Arial Narrow"/>
        </w:rPr>
        <w:t xml:space="preserve"> </w:t>
      </w:r>
      <w:proofErr w:type="gramStart"/>
      <w:r w:rsidR="00517572" w:rsidRPr="0071536C">
        <w:rPr>
          <w:rFonts w:ascii="Arial Narrow" w:hAnsi="Arial Narrow"/>
        </w:rPr>
        <w:t>and also</w:t>
      </w:r>
      <w:proofErr w:type="gramEnd"/>
      <w:r w:rsidR="00E86878" w:rsidRPr="0071536C">
        <w:rPr>
          <w:rFonts w:ascii="Arial Narrow" w:hAnsi="Arial Narrow"/>
        </w:rPr>
        <w:t xml:space="preserve"> placemaking</w:t>
      </w:r>
      <w:r w:rsidR="00517572" w:rsidRPr="0071536C">
        <w:rPr>
          <w:rFonts w:ascii="Arial Narrow" w:hAnsi="Arial Narrow"/>
        </w:rPr>
        <w:t xml:space="preserve"> projects</w:t>
      </w:r>
      <w:r w:rsidRPr="0071536C">
        <w:rPr>
          <w:rFonts w:ascii="Arial Narrow" w:hAnsi="Arial Narrow"/>
        </w:rPr>
        <w:t xml:space="preserve"> and community-led housing.</w:t>
      </w:r>
    </w:p>
    <w:p w14:paraId="4D04C984" w14:textId="06534BE9" w:rsidR="00EC345C" w:rsidRPr="0071536C" w:rsidRDefault="00EC345C" w:rsidP="00EC345C">
      <w:pPr>
        <w:jc w:val="both"/>
        <w:rPr>
          <w:rFonts w:ascii="Arial Narrow" w:hAnsi="Arial Narrow"/>
        </w:rPr>
      </w:pPr>
    </w:p>
    <w:p w14:paraId="4BB3B5A1" w14:textId="10C5D72D" w:rsidR="00EC345C" w:rsidRPr="0071536C" w:rsidRDefault="00EC345C" w:rsidP="00EC345C">
      <w:pPr>
        <w:jc w:val="both"/>
        <w:rPr>
          <w:rFonts w:ascii="Arial Narrow" w:hAnsi="Arial Narrow"/>
          <w:strike/>
        </w:rPr>
      </w:pPr>
      <w:r w:rsidRPr="0071536C">
        <w:rPr>
          <w:rFonts w:ascii="Arial Narrow" w:hAnsi="Arial Narrow"/>
        </w:rPr>
        <w:t xml:space="preserve">The trustees consider that the charity now has experienced and well-motivated staff and a structure and cost base that is appropriate to the current focus and size of the organisation. The staff can be assisted as required by our </w:t>
      </w:r>
      <w:r w:rsidR="00F0311A" w:rsidRPr="0071536C">
        <w:rPr>
          <w:rFonts w:ascii="Arial Narrow" w:hAnsi="Arial Narrow"/>
        </w:rPr>
        <w:t xml:space="preserve">small </w:t>
      </w:r>
      <w:r w:rsidRPr="0071536C">
        <w:rPr>
          <w:rFonts w:ascii="Arial Narrow" w:hAnsi="Arial Narrow"/>
        </w:rPr>
        <w:t>panel of associates</w:t>
      </w:r>
      <w:r w:rsidR="00F0311A" w:rsidRPr="0071536C">
        <w:rPr>
          <w:rFonts w:ascii="Arial Narrow" w:hAnsi="Arial Narrow"/>
        </w:rPr>
        <w:t>.</w:t>
      </w:r>
      <w:r w:rsidRPr="0071536C">
        <w:rPr>
          <w:rFonts w:ascii="Arial Narrow" w:hAnsi="Arial Narrow"/>
        </w:rPr>
        <w:t xml:space="preserve"> </w:t>
      </w:r>
    </w:p>
    <w:p w14:paraId="484BB1D0" w14:textId="77777777" w:rsidR="00EC345C" w:rsidRPr="0071536C" w:rsidRDefault="00EC345C" w:rsidP="00EC345C">
      <w:pPr>
        <w:jc w:val="both"/>
        <w:rPr>
          <w:rFonts w:ascii="Arial Narrow" w:hAnsi="Arial Narrow"/>
        </w:rPr>
      </w:pPr>
    </w:p>
    <w:p w14:paraId="1AF1479D" w14:textId="6DA1E34D" w:rsidR="00EC345C" w:rsidRPr="0071536C" w:rsidRDefault="00DD6DE2" w:rsidP="00EC345C">
      <w:pPr>
        <w:jc w:val="both"/>
        <w:rPr>
          <w:rFonts w:ascii="Arial Narrow" w:hAnsi="Arial Narrow"/>
        </w:rPr>
      </w:pPr>
      <w:proofErr w:type="gramStart"/>
      <w:r w:rsidRPr="0071536C">
        <w:rPr>
          <w:rFonts w:ascii="Arial Narrow" w:hAnsi="Arial Narrow"/>
        </w:rPr>
        <w:t>Taking into account</w:t>
      </w:r>
      <w:proofErr w:type="gramEnd"/>
      <w:r w:rsidRPr="0071536C">
        <w:rPr>
          <w:rFonts w:ascii="Arial Narrow" w:hAnsi="Arial Narrow"/>
        </w:rPr>
        <w:t xml:space="preserve"> the confirmed </w:t>
      </w:r>
      <w:r w:rsidR="00EC345C" w:rsidRPr="0071536C">
        <w:rPr>
          <w:rFonts w:ascii="Arial Narrow" w:hAnsi="Arial Narrow"/>
        </w:rPr>
        <w:t>level of grant funding</w:t>
      </w:r>
      <w:r w:rsidR="00226DD9">
        <w:rPr>
          <w:rFonts w:ascii="Arial Narrow" w:hAnsi="Arial Narrow"/>
        </w:rPr>
        <w:t xml:space="preserve"> and expected commissioned work</w:t>
      </w:r>
      <w:r w:rsidR="00EC345C" w:rsidRPr="0071536C">
        <w:rPr>
          <w:rFonts w:ascii="Arial Narrow" w:hAnsi="Arial Narrow"/>
        </w:rPr>
        <w:t xml:space="preserve">, the trustees expect the charity to </w:t>
      </w:r>
      <w:r w:rsidR="00115819" w:rsidRPr="0071536C">
        <w:rPr>
          <w:rFonts w:ascii="Arial Narrow" w:hAnsi="Arial Narrow"/>
        </w:rPr>
        <w:t>see a</w:t>
      </w:r>
      <w:r w:rsidR="00226DD9">
        <w:rPr>
          <w:rFonts w:ascii="Arial Narrow" w:hAnsi="Arial Narrow"/>
        </w:rPr>
        <w:t xml:space="preserve">nother </w:t>
      </w:r>
      <w:r w:rsidR="00443967">
        <w:rPr>
          <w:rFonts w:ascii="Arial Narrow" w:hAnsi="Arial Narrow"/>
        </w:rPr>
        <w:t xml:space="preserve">small </w:t>
      </w:r>
      <w:r w:rsidR="00115819" w:rsidRPr="0071536C">
        <w:rPr>
          <w:rFonts w:ascii="Arial Narrow" w:hAnsi="Arial Narrow"/>
        </w:rPr>
        <w:t>deficit</w:t>
      </w:r>
      <w:r w:rsidR="002A0E4E" w:rsidRPr="0071536C">
        <w:rPr>
          <w:rFonts w:ascii="Arial Narrow" w:hAnsi="Arial Narrow"/>
        </w:rPr>
        <w:t xml:space="preserve"> in 20</w:t>
      </w:r>
      <w:r w:rsidR="001927AC" w:rsidRPr="0071536C">
        <w:rPr>
          <w:rFonts w:ascii="Arial Narrow" w:hAnsi="Arial Narrow"/>
        </w:rPr>
        <w:t>2</w:t>
      </w:r>
      <w:r w:rsidR="009F1507">
        <w:rPr>
          <w:rFonts w:ascii="Arial Narrow" w:hAnsi="Arial Narrow"/>
        </w:rPr>
        <w:t>3</w:t>
      </w:r>
      <w:r w:rsidR="00226DD9">
        <w:rPr>
          <w:rFonts w:ascii="Arial Narrow" w:hAnsi="Arial Narrow"/>
        </w:rPr>
        <w:t>/2</w:t>
      </w:r>
      <w:r w:rsidR="009F1507">
        <w:rPr>
          <w:rFonts w:ascii="Arial Narrow" w:hAnsi="Arial Narrow"/>
        </w:rPr>
        <w:t>4</w:t>
      </w:r>
      <w:r w:rsidR="002A0E4E" w:rsidRPr="0071536C">
        <w:rPr>
          <w:rFonts w:ascii="Arial Narrow" w:hAnsi="Arial Narrow"/>
        </w:rPr>
        <w:t xml:space="preserve">, this </w:t>
      </w:r>
      <w:r w:rsidR="001158A6" w:rsidRPr="0071536C">
        <w:rPr>
          <w:rFonts w:ascii="Arial Narrow" w:hAnsi="Arial Narrow"/>
        </w:rPr>
        <w:t>is in-line with the deficit seen in 20</w:t>
      </w:r>
      <w:r w:rsidR="007C52BF" w:rsidRPr="0071536C">
        <w:rPr>
          <w:rFonts w:ascii="Arial Narrow" w:hAnsi="Arial Narrow"/>
        </w:rPr>
        <w:t>2</w:t>
      </w:r>
      <w:r w:rsidR="009F1507">
        <w:rPr>
          <w:rFonts w:ascii="Arial Narrow" w:hAnsi="Arial Narrow"/>
        </w:rPr>
        <w:t>2/</w:t>
      </w:r>
      <w:r w:rsidR="0007317F">
        <w:rPr>
          <w:rFonts w:ascii="Arial Narrow" w:hAnsi="Arial Narrow"/>
        </w:rPr>
        <w:t>2</w:t>
      </w:r>
      <w:r w:rsidR="009F1507">
        <w:rPr>
          <w:rFonts w:ascii="Arial Narrow" w:hAnsi="Arial Narrow"/>
        </w:rPr>
        <w:t>3</w:t>
      </w:r>
      <w:r w:rsidR="004F2600" w:rsidRPr="0071536C">
        <w:rPr>
          <w:rFonts w:ascii="Arial Narrow" w:hAnsi="Arial Narrow"/>
        </w:rPr>
        <w:t xml:space="preserve">. The </w:t>
      </w:r>
      <w:r w:rsidR="0071536C" w:rsidRPr="0071536C">
        <w:rPr>
          <w:rFonts w:ascii="Arial Narrow" w:hAnsi="Arial Narrow"/>
        </w:rPr>
        <w:t xml:space="preserve">current deficits go against the previous years’ trend </w:t>
      </w:r>
      <w:r w:rsidR="0071381F" w:rsidRPr="0071536C">
        <w:rPr>
          <w:rFonts w:ascii="Arial Narrow" w:hAnsi="Arial Narrow"/>
        </w:rPr>
        <w:t>of small surpluses.</w:t>
      </w:r>
      <w:r w:rsidR="003B2143" w:rsidRPr="0071536C">
        <w:rPr>
          <w:rFonts w:ascii="Arial Narrow" w:hAnsi="Arial Narrow"/>
        </w:rPr>
        <w:t xml:space="preserve"> </w:t>
      </w:r>
      <w:r w:rsidR="00FA1A49" w:rsidRPr="0071536C">
        <w:rPr>
          <w:rFonts w:ascii="Arial Narrow" w:hAnsi="Arial Narrow"/>
        </w:rPr>
        <w:t xml:space="preserve">CFO’s </w:t>
      </w:r>
      <w:proofErr w:type="gramStart"/>
      <w:r w:rsidR="00FA1A49" w:rsidRPr="0071536C">
        <w:rPr>
          <w:rFonts w:ascii="Arial Narrow" w:hAnsi="Arial Narrow"/>
        </w:rPr>
        <w:t>5 year</w:t>
      </w:r>
      <w:proofErr w:type="gramEnd"/>
      <w:r w:rsidR="00FA1A49" w:rsidRPr="0071536C">
        <w:rPr>
          <w:rFonts w:ascii="Arial Narrow" w:hAnsi="Arial Narrow"/>
        </w:rPr>
        <w:t xml:space="preserve"> Strategic Plan </w:t>
      </w:r>
      <w:r w:rsidR="00412652" w:rsidRPr="0071536C">
        <w:rPr>
          <w:rFonts w:ascii="Arial Narrow" w:hAnsi="Arial Narrow"/>
        </w:rPr>
        <w:t xml:space="preserve">will </w:t>
      </w:r>
      <w:r w:rsidR="009F1507">
        <w:rPr>
          <w:rFonts w:ascii="Arial Narrow" w:hAnsi="Arial Narrow"/>
        </w:rPr>
        <w:t xml:space="preserve">continue </w:t>
      </w:r>
      <w:r w:rsidR="00BD4F12">
        <w:rPr>
          <w:rFonts w:ascii="Arial Narrow" w:hAnsi="Arial Narrow"/>
        </w:rPr>
        <w:t>t</w:t>
      </w:r>
      <w:r w:rsidR="00412652" w:rsidRPr="0071536C">
        <w:rPr>
          <w:rFonts w:ascii="Arial Narrow" w:hAnsi="Arial Narrow"/>
        </w:rPr>
        <w:t xml:space="preserve">o diversify funding avenues </w:t>
      </w:r>
      <w:r w:rsidR="00996029" w:rsidRPr="0071536C">
        <w:rPr>
          <w:rFonts w:ascii="Arial Narrow" w:hAnsi="Arial Narrow"/>
        </w:rPr>
        <w:t>to reduce risks linked to the</w:t>
      </w:r>
      <w:r w:rsidR="00EC345C" w:rsidRPr="0071536C">
        <w:rPr>
          <w:rFonts w:ascii="Arial Narrow" w:hAnsi="Arial Narrow"/>
        </w:rPr>
        <w:t xml:space="preserve"> significant uncertainties surrounding central government and </w:t>
      </w:r>
      <w:r w:rsidR="00996029" w:rsidRPr="0071536C">
        <w:rPr>
          <w:rFonts w:ascii="Arial Narrow" w:hAnsi="Arial Narrow"/>
        </w:rPr>
        <w:t>local authorit</w:t>
      </w:r>
      <w:r w:rsidR="00EF3D0E" w:rsidRPr="0071536C">
        <w:rPr>
          <w:rFonts w:ascii="Arial Narrow" w:hAnsi="Arial Narrow"/>
        </w:rPr>
        <w:t>y</w:t>
      </w:r>
      <w:r w:rsidR="00EC345C" w:rsidRPr="0071536C">
        <w:rPr>
          <w:rFonts w:ascii="Arial Narrow" w:hAnsi="Arial Narrow"/>
        </w:rPr>
        <w:t xml:space="preserve"> funding in particular. </w:t>
      </w:r>
    </w:p>
    <w:p w14:paraId="35551DB7" w14:textId="77777777" w:rsidR="00EC345C" w:rsidRPr="0071536C" w:rsidRDefault="00EC345C" w:rsidP="00EC345C">
      <w:pPr>
        <w:tabs>
          <w:tab w:val="left" w:pos="2410"/>
          <w:tab w:val="left" w:pos="2694"/>
        </w:tabs>
        <w:jc w:val="both"/>
        <w:rPr>
          <w:rFonts w:ascii="Arial Narrow" w:hAnsi="Arial Narrow"/>
        </w:rPr>
      </w:pPr>
    </w:p>
    <w:p w14:paraId="1D61BA7E" w14:textId="77777777" w:rsidR="00EC345C" w:rsidRPr="0071536C" w:rsidRDefault="00EC345C" w:rsidP="00EC345C">
      <w:pPr>
        <w:tabs>
          <w:tab w:val="left" w:pos="2410"/>
          <w:tab w:val="left" w:pos="2694"/>
        </w:tabs>
        <w:jc w:val="both"/>
        <w:rPr>
          <w:rFonts w:ascii="Arial Narrow" w:hAnsi="Arial Narrow"/>
        </w:rPr>
      </w:pPr>
      <w:r w:rsidRPr="0071536C">
        <w:rPr>
          <w:rFonts w:ascii="Arial Narrow" w:hAnsi="Arial Narrow"/>
        </w:rPr>
        <w:t>This report has been prepared having taken advantage of the small companies’ exemption in the Companies Act 2006.</w:t>
      </w:r>
    </w:p>
    <w:p w14:paraId="493C326A" w14:textId="77777777" w:rsidR="00EC345C" w:rsidRPr="0071536C" w:rsidRDefault="00EC345C" w:rsidP="00EC345C">
      <w:pPr>
        <w:tabs>
          <w:tab w:val="left" w:pos="2410"/>
          <w:tab w:val="left" w:pos="2694"/>
        </w:tabs>
        <w:jc w:val="both"/>
        <w:rPr>
          <w:rFonts w:ascii="Arial Narrow" w:hAnsi="Arial Narrow"/>
        </w:rPr>
      </w:pPr>
    </w:p>
    <w:p w14:paraId="2566E0A7" w14:textId="3C743CA4" w:rsidR="00EC345C" w:rsidRPr="00BB2AB6" w:rsidRDefault="00EC345C" w:rsidP="00EC345C">
      <w:pPr>
        <w:tabs>
          <w:tab w:val="left" w:pos="2410"/>
          <w:tab w:val="left" w:pos="2694"/>
        </w:tabs>
        <w:jc w:val="both"/>
        <w:rPr>
          <w:rFonts w:ascii="Arial Narrow" w:hAnsi="Arial Narrow"/>
        </w:rPr>
      </w:pPr>
      <w:r w:rsidRPr="00BB2AB6">
        <w:rPr>
          <w:rFonts w:ascii="Arial Narrow" w:hAnsi="Arial Narrow"/>
        </w:rPr>
        <w:t xml:space="preserve">This report was approved by the board of trustees on </w:t>
      </w:r>
      <w:r w:rsidR="000C7C69" w:rsidRPr="00BB2AB6">
        <w:rPr>
          <w:rFonts w:ascii="Arial Narrow" w:hAnsi="Arial Narrow"/>
        </w:rPr>
        <w:t>2</w:t>
      </w:r>
      <w:r w:rsidR="00F77FEA" w:rsidRPr="00BB2AB6">
        <w:rPr>
          <w:rFonts w:ascii="Arial Narrow" w:hAnsi="Arial Narrow"/>
        </w:rPr>
        <w:t>7</w:t>
      </w:r>
      <w:r w:rsidR="009D4BF0" w:rsidRPr="00BB2AB6">
        <w:rPr>
          <w:rFonts w:ascii="Arial Narrow" w:hAnsi="Arial Narrow"/>
          <w:vertAlign w:val="superscript"/>
        </w:rPr>
        <w:t>th</w:t>
      </w:r>
      <w:r w:rsidR="009D4BF0" w:rsidRPr="00BB2AB6">
        <w:rPr>
          <w:rFonts w:ascii="Arial Narrow" w:hAnsi="Arial Narrow"/>
        </w:rPr>
        <w:t xml:space="preserve"> July 202</w:t>
      </w:r>
      <w:r w:rsidR="00BD4F12" w:rsidRPr="00BB2AB6">
        <w:rPr>
          <w:rFonts w:ascii="Arial Narrow" w:hAnsi="Arial Narrow"/>
        </w:rPr>
        <w:t>3</w:t>
      </w:r>
      <w:r w:rsidRPr="00BB2AB6">
        <w:rPr>
          <w:rFonts w:ascii="Arial Narrow" w:hAnsi="Arial Narrow"/>
        </w:rPr>
        <w:t xml:space="preserve"> and signed on its behalf by:</w:t>
      </w:r>
    </w:p>
    <w:p w14:paraId="23A4150E" w14:textId="6F817518" w:rsidR="009D4BF0" w:rsidRPr="00BB2AB6" w:rsidRDefault="009D4BF0" w:rsidP="00EC345C">
      <w:pPr>
        <w:tabs>
          <w:tab w:val="left" w:pos="2410"/>
          <w:tab w:val="left" w:pos="2694"/>
        </w:tabs>
        <w:jc w:val="both"/>
        <w:rPr>
          <w:rFonts w:ascii="Arial Narrow" w:hAnsi="Arial Narrow"/>
        </w:rPr>
      </w:pPr>
    </w:p>
    <w:p w14:paraId="5475FA27" w14:textId="4D0A7B51" w:rsidR="000C7C69" w:rsidRPr="00BB2AB6" w:rsidRDefault="000C7C69" w:rsidP="00EC345C">
      <w:pPr>
        <w:tabs>
          <w:tab w:val="left" w:pos="2410"/>
          <w:tab w:val="left" w:pos="2694"/>
        </w:tabs>
        <w:jc w:val="both"/>
        <w:rPr>
          <w:rFonts w:ascii="Arial Narrow" w:hAnsi="Arial Narrow"/>
        </w:rPr>
      </w:pPr>
    </w:p>
    <w:p w14:paraId="2629A167" w14:textId="209E96E2" w:rsidR="000C7C69" w:rsidRPr="00BB2AB6" w:rsidRDefault="000C7C69" w:rsidP="00EC345C">
      <w:pPr>
        <w:tabs>
          <w:tab w:val="left" w:pos="2410"/>
          <w:tab w:val="left" w:pos="2694"/>
        </w:tabs>
        <w:jc w:val="both"/>
        <w:rPr>
          <w:rFonts w:ascii="Arial Narrow" w:hAnsi="Arial Narrow"/>
        </w:rPr>
      </w:pPr>
    </w:p>
    <w:p w14:paraId="7F0F1A83" w14:textId="77777777" w:rsidR="00D17E28" w:rsidRPr="00BB2AB6" w:rsidRDefault="00D17E28" w:rsidP="00EC345C">
      <w:pPr>
        <w:tabs>
          <w:tab w:val="left" w:pos="2410"/>
          <w:tab w:val="left" w:pos="2694"/>
        </w:tabs>
        <w:jc w:val="both"/>
        <w:rPr>
          <w:rFonts w:ascii="Arial Narrow" w:hAnsi="Arial Narrow"/>
        </w:rPr>
      </w:pPr>
    </w:p>
    <w:p w14:paraId="7595081E" w14:textId="77777777" w:rsidR="000C7C69" w:rsidRPr="00BB2AB6" w:rsidRDefault="000C7C69" w:rsidP="00EC345C">
      <w:pPr>
        <w:tabs>
          <w:tab w:val="left" w:pos="2410"/>
          <w:tab w:val="left" w:pos="2694"/>
        </w:tabs>
        <w:jc w:val="both"/>
        <w:rPr>
          <w:rFonts w:ascii="Arial Narrow" w:hAnsi="Arial Narrow"/>
        </w:rPr>
      </w:pPr>
    </w:p>
    <w:p w14:paraId="5B628337" w14:textId="7F687BA0" w:rsidR="00EC345C" w:rsidRPr="00BB2AB6" w:rsidRDefault="003419D0" w:rsidP="00EC345C">
      <w:pPr>
        <w:tabs>
          <w:tab w:val="left" w:pos="2410"/>
          <w:tab w:val="left" w:pos="2694"/>
        </w:tabs>
        <w:jc w:val="both"/>
        <w:rPr>
          <w:rFonts w:ascii="Arial Narrow" w:hAnsi="Arial Narrow"/>
        </w:rPr>
      </w:pPr>
      <w:r w:rsidRPr="00BB2AB6">
        <w:rPr>
          <w:rFonts w:ascii="Arial Narrow" w:hAnsi="Arial Narrow"/>
        </w:rPr>
        <w:t>Gill Bindoff</w:t>
      </w:r>
    </w:p>
    <w:p w14:paraId="6D50C119" w14:textId="097F9BAB" w:rsidR="00EC345C" w:rsidRPr="009750D0" w:rsidRDefault="00EC345C" w:rsidP="00EC345C">
      <w:pPr>
        <w:rPr>
          <w:rFonts w:ascii="Arial Narrow" w:hAnsi="Arial Narrow"/>
        </w:rPr>
      </w:pPr>
      <w:r w:rsidRPr="00BB2AB6">
        <w:rPr>
          <w:rFonts w:ascii="Arial Narrow" w:hAnsi="Arial Narrow"/>
        </w:rPr>
        <w:t>Chair</w:t>
      </w:r>
      <w:r w:rsidR="00992DD1" w:rsidRPr="00BB2AB6">
        <w:rPr>
          <w:rFonts w:ascii="Arial Narrow" w:hAnsi="Arial Narrow"/>
        </w:rPr>
        <w:t xml:space="preserve"> of Trustees</w:t>
      </w:r>
    </w:p>
    <w:p w14:paraId="43BE8332" w14:textId="77AFD72D" w:rsidR="000A026E" w:rsidRDefault="000A026E">
      <w:pPr>
        <w:rPr>
          <w:rFonts w:ascii="Arial Narrow" w:hAnsi="Arial Narrow"/>
        </w:rPr>
      </w:pPr>
    </w:p>
    <w:p w14:paraId="2FDEC672" w14:textId="106FC8E0" w:rsidR="002E2D3B" w:rsidRDefault="002E2D3B">
      <w:pPr>
        <w:rPr>
          <w:rFonts w:ascii="Arial Narrow" w:hAnsi="Arial Narrow"/>
        </w:rPr>
      </w:pPr>
    </w:p>
    <w:p w14:paraId="2B79FB77" w14:textId="01B0BFA7" w:rsidR="002E2D3B" w:rsidRDefault="002E2D3B">
      <w:pPr>
        <w:rPr>
          <w:rFonts w:ascii="Arial Narrow" w:hAnsi="Arial Narrow"/>
        </w:rPr>
      </w:pPr>
    </w:p>
    <w:p w14:paraId="74B51EB7" w14:textId="63684366" w:rsidR="002E2D3B" w:rsidRDefault="002E2D3B">
      <w:pPr>
        <w:rPr>
          <w:rFonts w:ascii="Arial Narrow" w:hAnsi="Arial Narrow"/>
        </w:rPr>
      </w:pPr>
    </w:p>
    <w:p w14:paraId="31EE86A2" w14:textId="26AFC1E1" w:rsidR="002E2D3B" w:rsidRDefault="002E2D3B">
      <w:pPr>
        <w:rPr>
          <w:rFonts w:ascii="Arial Narrow" w:hAnsi="Arial Narrow"/>
        </w:rPr>
      </w:pPr>
    </w:p>
    <w:p w14:paraId="3FADA416" w14:textId="037CC78C" w:rsidR="002E2D3B" w:rsidRDefault="002E2D3B">
      <w:pPr>
        <w:rPr>
          <w:rFonts w:ascii="Arial Narrow" w:hAnsi="Arial Narrow"/>
        </w:rPr>
      </w:pPr>
    </w:p>
    <w:p w14:paraId="64FFFA62" w14:textId="4B35681A" w:rsidR="002E2D3B" w:rsidRDefault="002E2D3B">
      <w:pPr>
        <w:rPr>
          <w:rFonts w:ascii="Arial Narrow" w:hAnsi="Arial Narrow"/>
        </w:rPr>
      </w:pPr>
    </w:p>
    <w:p w14:paraId="5AE799DD" w14:textId="0206AD1F" w:rsidR="002E2D3B" w:rsidRDefault="002E2D3B">
      <w:pPr>
        <w:rPr>
          <w:rFonts w:ascii="Arial Narrow" w:hAnsi="Arial Narrow"/>
        </w:rPr>
      </w:pPr>
    </w:p>
    <w:p w14:paraId="552C3F13" w14:textId="1D7C9A51" w:rsidR="002E2D3B" w:rsidRDefault="002E2D3B">
      <w:pPr>
        <w:rPr>
          <w:rFonts w:ascii="Arial Narrow" w:hAnsi="Arial Narrow"/>
        </w:rPr>
      </w:pPr>
    </w:p>
    <w:p w14:paraId="5038DACF" w14:textId="302F18AF" w:rsidR="002E2D3B" w:rsidRDefault="002E2D3B">
      <w:pPr>
        <w:rPr>
          <w:rFonts w:ascii="Arial Narrow" w:hAnsi="Arial Narrow"/>
        </w:rPr>
      </w:pPr>
    </w:p>
    <w:p w14:paraId="19D2B11E" w14:textId="42E18093" w:rsidR="002E2D3B" w:rsidRDefault="002E2D3B">
      <w:pPr>
        <w:rPr>
          <w:rFonts w:ascii="Arial Narrow" w:hAnsi="Arial Narrow"/>
        </w:rPr>
      </w:pPr>
    </w:p>
    <w:p w14:paraId="600E557A" w14:textId="20F20D80" w:rsidR="002E2D3B" w:rsidRDefault="002E2D3B">
      <w:pPr>
        <w:rPr>
          <w:rFonts w:ascii="Arial Narrow" w:hAnsi="Arial Narrow"/>
        </w:rPr>
      </w:pPr>
    </w:p>
    <w:p w14:paraId="00FCBBB9" w14:textId="7ABA61F9" w:rsidR="002E2D3B" w:rsidRDefault="002E2D3B">
      <w:pPr>
        <w:rPr>
          <w:rFonts w:ascii="Arial Narrow" w:hAnsi="Arial Narrow"/>
        </w:rPr>
      </w:pPr>
    </w:p>
    <w:p w14:paraId="5B4D8F62" w14:textId="498286A1" w:rsidR="002E2D3B" w:rsidRDefault="002E2D3B">
      <w:pPr>
        <w:rPr>
          <w:rFonts w:ascii="Arial Narrow" w:hAnsi="Arial Narrow"/>
        </w:rPr>
      </w:pPr>
    </w:p>
    <w:p w14:paraId="2F73BB23" w14:textId="05DEEFBB" w:rsidR="002E2D3B" w:rsidRDefault="002E2D3B">
      <w:pPr>
        <w:rPr>
          <w:rFonts w:ascii="Arial Narrow" w:hAnsi="Arial Narrow"/>
        </w:rPr>
      </w:pPr>
    </w:p>
    <w:p w14:paraId="549F8D62" w14:textId="07FFC824" w:rsidR="002E2D3B" w:rsidRDefault="002E2D3B">
      <w:pPr>
        <w:rPr>
          <w:rFonts w:ascii="Arial Narrow" w:hAnsi="Arial Narrow"/>
        </w:rPr>
      </w:pPr>
    </w:p>
    <w:p w14:paraId="7AADB0E4" w14:textId="74681449" w:rsidR="002E2D3B" w:rsidRDefault="002E2D3B">
      <w:pPr>
        <w:rPr>
          <w:rFonts w:ascii="Arial Narrow" w:hAnsi="Arial Narrow"/>
        </w:rPr>
      </w:pPr>
    </w:p>
    <w:p w14:paraId="13007D68" w14:textId="09FC1B82" w:rsidR="002E2D3B" w:rsidRDefault="002E2D3B">
      <w:pPr>
        <w:rPr>
          <w:rFonts w:ascii="Arial Narrow" w:hAnsi="Arial Narrow"/>
        </w:rPr>
      </w:pPr>
    </w:p>
    <w:p w14:paraId="27B7F589" w14:textId="77777777" w:rsidR="00482E6F" w:rsidRDefault="00482E6F">
      <w:pPr>
        <w:rPr>
          <w:rFonts w:ascii="Arial Narrow" w:hAnsi="Arial Narrow"/>
        </w:rPr>
      </w:pPr>
    </w:p>
    <w:p w14:paraId="7F874142" w14:textId="77777777" w:rsidR="00BD08A3" w:rsidRDefault="00BD08A3">
      <w:pPr>
        <w:rPr>
          <w:rFonts w:ascii="Arial Narrow" w:hAnsi="Arial Narrow"/>
        </w:rPr>
      </w:pPr>
    </w:p>
    <w:p w14:paraId="5431EA75" w14:textId="77777777" w:rsidR="00BD08A3" w:rsidRDefault="00BD08A3">
      <w:pPr>
        <w:rPr>
          <w:rFonts w:ascii="Arial Narrow" w:hAnsi="Arial Narrow"/>
        </w:rPr>
      </w:pPr>
    </w:p>
    <w:p w14:paraId="05F2667F" w14:textId="77777777" w:rsidR="00BD08A3" w:rsidRDefault="00BD08A3">
      <w:pPr>
        <w:rPr>
          <w:rFonts w:ascii="Arial Narrow" w:hAnsi="Arial Narrow"/>
        </w:rPr>
      </w:pPr>
    </w:p>
    <w:p w14:paraId="66695991" w14:textId="77777777" w:rsidR="00BD08A3" w:rsidRDefault="00BD08A3">
      <w:pPr>
        <w:rPr>
          <w:rFonts w:ascii="Arial Narrow" w:hAnsi="Arial Narrow"/>
        </w:rPr>
      </w:pPr>
    </w:p>
    <w:p w14:paraId="323EDA28" w14:textId="77777777" w:rsidR="00BD08A3" w:rsidRPr="009750D0" w:rsidRDefault="00BD08A3">
      <w:pPr>
        <w:rPr>
          <w:rFonts w:ascii="Arial Narrow" w:hAnsi="Arial Narrow"/>
        </w:rPr>
      </w:pPr>
    </w:p>
    <w:p w14:paraId="27450FBD" w14:textId="77777777" w:rsidR="00C2517C" w:rsidRDefault="00C2517C">
      <w:pPr>
        <w:rPr>
          <w:rFonts w:ascii="Arial Narrow" w:hAnsi="Arial Narrow"/>
          <w:b/>
          <w:sz w:val="28"/>
        </w:rPr>
      </w:pPr>
    </w:p>
    <w:p w14:paraId="0614399D" w14:textId="77777777" w:rsidR="00A26603" w:rsidRDefault="00A26603">
      <w:pPr>
        <w:rPr>
          <w:rFonts w:ascii="Arial Narrow" w:hAnsi="Arial Narrow"/>
          <w:b/>
          <w:sz w:val="28"/>
        </w:rPr>
      </w:pPr>
    </w:p>
    <w:p w14:paraId="112939CB" w14:textId="77777777" w:rsidR="00A26603" w:rsidRDefault="00A26603">
      <w:pPr>
        <w:rPr>
          <w:rFonts w:ascii="Arial Narrow" w:hAnsi="Arial Narrow"/>
          <w:b/>
          <w:sz w:val="28"/>
        </w:rPr>
      </w:pPr>
    </w:p>
    <w:p w14:paraId="50FFF28A" w14:textId="77777777" w:rsidR="00A26603" w:rsidRDefault="00A26603">
      <w:pPr>
        <w:rPr>
          <w:rFonts w:ascii="Arial Narrow" w:hAnsi="Arial Narrow"/>
          <w:b/>
          <w:sz w:val="28"/>
        </w:rPr>
      </w:pPr>
    </w:p>
    <w:p w14:paraId="0B200F58" w14:textId="3BEA517E" w:rsidR="00265719" w:rsidRPr="009750D0" w:rsidRDefault="000A026E">
      <w:pPr>
        <w:rPr>
          <w:rFonts w:ascii="Arial Narrow" w:hAnsi="Arial Narrow"/>
          <w:b/>
          <w:sz w:val="28"/>
        </w:rPr>
      </w:pPr>
      <w:r w:rsidRPr="009750D0">
        <w:rPr>
          <w:rFonts w:ascii="Arial Narrow" w:hAnsi="Arial Narrow"/>
          <w:b/>
          <w:sz w:val="28"/>
        </w:rPr>
        <w:lastRenderedPageBreak/>
        <w:t>Independent Examiner’s Report to the Trustees of Community First Oxfordshire.</w:t>
      </w:r>
    </w:p>
    <w:p w14:paraId="1C1ED32C" w14:textId="77777777" w:rsidR="00623898" w:rsidRPr="009750D0" w:rsidRDefault="00623898" w:rsidP="007A7AD6">
      <w:pPr>
        <w:jc w:val="both"/>
        <w:rPr>
          <w:rFonts w:ascii="Arial Narrow" w:hAnsi="Arial Narrow"/>
        </w:rPr>
      </w:pPr>
    </w:p>
    <w:p w14:paraId="190FB060" w14:textId="0E05D6FE" w:rsidR="007A7AD6" w:rsidRPr="009750D0" w:rsidRDefault="007A7AD6" w:rsidP="007A7AD6">
      <w:pPr>
        <w:jc w:val="both"/>
        <w:rPr>
          <w:rFonts w:ascii="Arial Narrow" w:hAnsi="Arial Narrow"/>
        </w:rPr>
      </w:pPr>
      <w:r w:rsidRPr="009750D0">
        <w:rPr>
          <w:rFonts w:ascii="Arial Narrow" w:hAnsi="Arial Narrow"/>
        </w:rPr>
        <w:t>I report to the charity trustees on my examination of the accounts of the company for the year ended 31 March 20</w:t>
      </w:r>
      <w:r w:rsidR="00E562EF" w:rsidRPr="009750D0">
        <w:rPr>
          <w:rFonts w:ascii="Arial Narrow" w:hAnsi="Arial Narrow"/>
        </w:rPr>
        <w:t>2</w:t>
      </w:r>
      <w:r w:rsidR="00F77FEA">
        <w:rPr>
          <w:rFonts w:ascii="Arial Narrow" w:hAnsi="Arial Narrow"/>
        </w:rPr>
        <w:t>3</w:t>
      </w:r>
      <w:r w:rsidRPr="009750D0">
        <w:rPr>
          <w:rFonts w:ascii="Arial Narrow" w:hAnsi="Arial Narrow"/>
        </w:rPr>
        <w:t xml:space="preserve"> which are set out on pages 1</w:t>
      </w:r>
      <w:r w:rsidR="00B37083">
        <w:rPr>
          <w:rFonts w:ascii="Arial Narrow" w:hAnsi="Arial Narrow"/>
        </w:rPr>
        <w:t>7</w:t>
      </w:r>
      <w:r w:rsidRPr="009750D0">
        <w:rPr>
          <w:rFonts w:ascii="Arial Narrow" w:hAnsi="Arial Narrow"/>
        </w:rPr>
        <w:t xml:space="preserve"> to 2</w:t>
      </w:r>
      <w:r w:rsidR="00B37083">
        <w:rPr>
          <w:rFonts w:ascii="Arial Narrow" w:hAnsi="Arial Narrow"/>
        </w:rPr>
        <w:t>7</w:t>
      </w:r>
      <w:r w:rsidRPr="009750D0">
        <w:rPr>
          <w:rFonts w:ascii="Arial Narrow" w:hAnsi="Arial Narrow"/>
        </w:rPr>
        <w:t>.</w:t>
      </w:r>
    </w:p>
    <w:p w14:paraId="09EE0648" w14:textId="77777777" w:rsidR="007A7AD6" w:rsidRPr="009750D0" w:rsidRDefault="007A7AD6" w:rsidP="007A7AD6">
      <w:pPr>
        <w:jc w:val="both"/>
        <w:rPr>
          <w:rFonts w:ascii="Arial Narrow" w:hAnsi="Arial Narrow"/>
        </w:rPr>
      </w:pPr>
    </w:p>
    <w:p w14:paraId="0B739C80" w14:textId="77777777" w:rsidR="007A7AD6" w:rsidRPr="009750D0" w:rsidRDefault="007A7AD6" w:rsidP="007A7AD6">
      <w:pPr>
        <w:jc w:val="both"/>
        <w:rPr>
          <w:rFonts w:ascii="Arial Narrow" w:hAnsi="Arial Narrow"/>
          <w:b/>
        </w:rPr>
      </w:pPr>
      <w:r w:rsidRPr="009750D0">
        <w:rPr>
          <w:rFonts w:ascii="Arial Narrow" w:hAnsi="Arial Narrow"/>
          <w:b/>
        </w:rPr>
        <w:t>Responsibilities and basis of report</w:t>
      </w:r>
    </w:p>
    <w:p w14:paraId="6DAB5B27" w14:textId="77777777" w:rsidR="007A7AD6" w:rsidRPr="009750D0" w:rsidRDefault="007A7AD6" w:rsidP="007A7AD6">
      <w:pPr>
        <w:jc w:val="both"/>
        <w:rPr>
          <w:rFonts w:ascii="Arial Narrow" w:hAnsi="Arial Narrow"/>
        </w:rPr>
      </w:pPr>
      <w:r w:rsidRPr="009750D0">
        <w:rPr>
          <w:rFonts w:ascii="Arial Narrow" w:hAnsi="Arial Narrow"/>
        </w:rPr>
        <w:t>As the charity trustees of the company (</w:t>
      </w:r>
      <w:proofErr w:type="gramStart"/>
      <w:r w:rsidRPr="009750D0">
        <w:rPr>
          <w:rFonts w:ascii="Arial Narrow" w:hAnsi="Arial Narrow"/>
        </w:rPr>
        <w:t>and also</w:t>
      </w:r>
      <w:proofErr w:type="gramEnd"/>
      <w:r w:rsidRPr="009750D0">
        <w:rPr>
          <w:rFonts w:ascii="Arial Narrow" w:hAnsi="Arial Narrow"/>
        </w:rPr>
        <w:t xml:space="preserve"> its directors for the purposes of company law) you are responsible for the preparation of the accounts in accordance with the requirements of the Companies Act 2006 (‘the 2006 Act’).</w:t>
      </w:r>
    </w:p>
    <w:p w14:paraId="61D4DCE1" w14:textId="77777777" w:rsidR="007A7AD6" w:rsidRPr="009750D0" w:rsidRDefault="007A7AD6" w:rsidP="007A7AD6">
      <w:pPr>
        <w:jc w:val="both"/>
        <w:rPr>
          <w:rFonts w:ascii="Arial Narrow" w:hAnsi="Arial Narrow"/>
        </w:rPr>
      </w:pPr>
    </w:p>
    <w:p w14:paraId="3E2A8B5D" w14:textId="77777777" w:rsidR="007A7AD6" w:rsidRPr="009750D0" w:rsidRDefault="007A7AD6" w:rsidP="007A7AD6">
      <w:pPr>
        <w:jc w:val="both"/>
        <w:rPr>
          <w:rFonts w:ascii="Arial Narrow" w:hAnsi="Arial Narrow"/>
        </w:rPr>
      </w:pPr>
      <w:r w:rsidRPr="009750D0">
        <w:rPr>
          <w:rFonts w:ascii="Arial Narrow" w:hAnsi="Arial Narrow"/>
        </w:rPr>
        <w:t>Having satisfied myself that the accounts of the company are not required to be audited under Part 16 of the 2006 Act and are eligible for independent examination, I report in respect of my examination of your company’s accounts as carried out under section 145 of the Charities Act 2011 (‘the 2011 Act’). In carrying out my examination I have followed the Directions given by the Charity Commission under section 145(5)(b) of the 2011 Act.</w:t>
      </w:r>
    </w:p>
    <w:p w14:paraId="1EBC701E" w14:textId="77777777" w:rsidR="00D17E28" w:rsidRPr="009750D0" w:rsidRDefault="00D17E28" w:rsidP="007A7AD6">
      <w:pPr>
        <w:jc w:val="both"/>
        <w:rPr>
          <w:rFonts w:ascii="Arial Narrow" w:hAnsi="Arial Narrow"/>
        </w:rPr>
      </w:pPr>
    </w:p>
    <w:p w14:paraId="5BEF85F5" w14:textId="77777777" w:rsidR="007A7AD6" w:rsidRPr="009750D0" w:rsidRDefault="007A7AD6" w:rsidP="007A7AD6">
      <w:pPr>
        <w:jc w:val="both"/>
        <w:rPr>
          <w:rFonts w:ascii="Arial Narrow" w:hAnsi="Arial Narrow"/>
          <w:b/>
        </w:rPr>
      </w:pPr>
      <w:r w:rsidRPr="009750D0">
        <w:rPr>
          <w:rFonts w:ascii="Arial Narrow" w:hAnsi="Arial Narrow"/>
          <w:b/>
        </w:rPr>
        <w:t>Independent examiner's statement</w:t>
      </w:r>
    </w:p>
    <w:p w14:paraId="19A637E3" w14:textId="2F29E76F" w:rsidR="007A7AD6" w:rsidRPr="009750D0" w:rsidRDefault="007A7AD6" w:rsidP="007A7AD6">
      <w:pPr>
        <w:jc w:val="both"/>
        <w:rPr>
          <w:rFonts w:ascii="Arial Narrow" w:hAnsi="Arial Narrow"/>
        </w:rPr>
      </w:pPr>
      <w:r w:rsidRPr="009750D0">
        <w:rPr>
          <w:rFonts w:ascii="Arial Narrow" w:hAnsi="Arial Narrow"/>
        </w:rPr>
        <w:t>Since the company’s gross income exceeded £250,000 your examiner must be a member of a body listed in section 145 of the 2011 Act. I confirm that I am qualified to undertake the examination because I a</w:t>
      </w:r>
      <w:r w:rsidR="0067321D">
        <w:rPr>
          <w:rFonts w:ascii="Arial Narrow" w:hAnsi="Arial Narrow"/>
        </w:rPr>
        <w:t>m</w:t>
      </w:r>
      <w:r w:rsidRPr="009750D0">
        <w:rPr>
          <w:rFonts w:ascii="Arial Narrow" w:hAnsi="Arial Narrow"/>
        </w:rPr>
        <w:t xml:space="preserve"> member of the ICAEW, which is one of the listed bodies.</w:t>
      </w:r>
    </w:p>
    <w:p w14:paraId="18BACA05" w14:textId="77777777" w:rsidR="007A7AD6" w:rsidRPr="009750D0" w:rsidRDefault="007A7AD6" w:rsidP="007A7AD6">
      <w:pPr>
        <w:jc w:val="both"/>
        <w:rPr>
          <w:rFonts w:ascii="Arial Narrow" w:hAnsi="Arial Narrow"/>
        </w:rPr>
      </w:pPr>
    </w:p>
    <w:p w14:paraId="50E4F164" w14:textId="77777777" w:rsidR="007A7AD6" w:rsidRPr="009750D0" w:rsidRDefault="007A7AD6" w:rsidP="007A7AD6">
      <w:pPr>
        <w:jc w:val="both"/>
        <w:rPr>
          <w:rFonts w:ascii="Arial Narrow" w:hAnsi="Arial Narrow"/>
        </w:rPr>
      </w:pPr>
      <w:r w:rsidRPr="009750D0">
        <w:rPr>
          <w:rFonts w:ascii="Arial Narrow" w:hAnsi="Arial Narrow"/>
        </w:rPr>
        <w:t>I have completed my examination. I confirm that no matters have come to my attention in connection with the examination giving me cause to believe that in any material respect:</w:t>
      </w:r>
    </w:p>
    <w:p w14:paraId="6E1280C2" w14:textId="77777777"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 xml:space="preserve">accounting records were not kept in respect of the company as required by section 386 of the 2006 </w:t>
      </w:r>
      <w:proofErr w:type="gramStart"/>
      <w:r w:rsidRPr="009750D0">
        <w:rPr>
          <w:rFonts w:ascii="Arial Narrow" w:hAnsi="Arial Narrow"/>
        </w:rPr>
        <w:t>Act;</w:t>
      </w:r>
      <w:proofErr w:type="gramEnd"/>
      <w:r w:rsidRPr="009750D0">
        <w:rPr>
          <w:rFonts w:ascii="Arial Narrow" w:hAnsi="Arial Narrow"/>
        </w:rPr>
        <w:t xml:space="preserve"> or</w:t>
      </w:r>
    </w:p>
    <w:p w14:paraId="56E27A1A" w14:textId="77777777"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the accounts do not accord with those records; or</w:t>
      </w:r>
    </w:p>
    <w:p w14:paraId="49731960" w14:textId="77777777"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the accounts do not comply with the accounting requirements of section 396 of the 2006 Act other than any requirement that the accounts give a ‘true and fair view’ which is not a matter considered as part of an independent examination; or</w:t>
      </w:r>
    </w:p>
    <w:p w14:paraId="5FA16139" w14:textId="6CEE0354"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the accounts have not been prepared in accordance with the methods and principles of the Statement of Recommended Practice for account</w:t>
      </w:r>
      <w:r w:rsidR="005706BE" w:rsidRPr="009750D0">
        <w:rPr>
          <w:rFonts w:ascii="Arial Narrow" w:hAnsi="Arial Narrow"/>
        </w:rPr>
        <w:t xml:space="preserve">ing and reporting by charities </w:t>
      </w:r>
      <w:r w:rsidRPr="009750D0">
        <w:rPr>
          <w:rFonts w:ascii="Arial Narrow" w:hAnsi="Arial Narrow"/>
        </w:rPr>
        <w:t>applicable to charities preparing their accounts in accordance with the Financial Reporting Standard applicable in the UK an</w:t>
      </w:r>
      <w:r w:rsidR="005706BE" w:rsidRPr="009750D0">
        <w:rPr>
          <w:rFonts w:ascii="Arial Narrow" w:hAnsi="Arial Narrow"/>
        </w:rPr>
        <w:t>d Republic of Ireland (FRS 102)</w:t>
      </w:r>
      <w:r w:rsidRPr="009750D0">
        <w:rPr>
          <w:rFonts w:ascii="Arial Narrow" w:hAnsi="Arial Narrow"/>
        </w:rPr>
        <w:t>.</w:t>
      </w:r>
    </w:p>
    <w:p w14:paraId="4D1BB062" w14:textId="77777777" w:rsidR="007A7AD6" w:rsidRPr="009750D0" w:rsidRDefault="007A7AD6" w:rsidP="007A7AD6">
      <w:pPr>
        <w:jc w:val="both"/>
        <w:rPr>
          <w:rFonts w:ascii="Arial Narrow" w:hAnsi="Arial Narrow"/>
        </w:rPr>
      </w:pPr>
    </w:p>
    <w:p w14:paraId="3A4A6FED" w14:textId="77777777" w:rsidR="007A7AD6" w:rsidRPr="009750D0" w:rsidRDefault="007A7AD6" w:rsidP="007A7AD6">
      <w:pPr>
        <w:jc w:val="both"/>
        <w:rPr>
          <w:rFonts w:ascii="Arial Narrow" w:hAnsi="Arial Narrow"/>
        </w:rPr>
      </w:pPr>
      <w:r w:rsidRPr="009750D0">
        <w:rPr>
          <w:rFonts w:ascii="Arial Narrow" w:hAnsi="Arial Narrow"/>
        </w:rPr>
        <w:t xml:space="preserve">I have no concerns and have come across no other matters in connection with the examination to which attention should be drawn in this report </w:t>
      </w:r>
      <w:proofErr w:type="gramStart"/>
      <w:r w:rsidRPr="009750D0">
        <w:rPr>
          <w:rFonts w:ascii="Arial Narrow" w:hAnsi="Arial Narrow"/>
        </w:rPr>
        <w:t>in order to</w:t>
      </w:r>
      <w:proofErr w:type="gramEnd"/>
      <w:r w:rsidRPr="009750D0">
        <w:rPr>
          <w:rFonts w:ascii="Arial Narrow" w:hAnsi="Arial Narrow"/>
        </w:rPr>
        <w:t xml:space="preserve"> enable a proper understanding of the accounts to be reached.</w:t>
      </w:r>
    </w:p>
    <w:p w14:paraId="54B4A625" w14:textId="77777777" w:rsidR="007A7AD6" w:rsidRPr="009750D0" w:rsidRDefault="007A7AD6" w:rsidP="007A7AD6">
      <w:pPr>
        <w:jc w:val="both"/>
        <w:rPr>
          <w:rFonts w:ascii="Arial Narrow" w:hAnsi="Arial Narrow"/>
        </w:rPr>
      </w:pPr>
    </w:p>
    <w:p w14:paraId="0F2088CB" w14:textId="77777777" w:rsidR="00212AA3" w:rsidRPr="009750D0" w:rsidRDefault="007A7AD6" w:rsidP="0045577D">
      <w:pPr>
        <w:jc w:val="both"/>
        <w:rPr>
          <w:rFonts w:ascii="Arial Narrow" w:hAnsi="Arial Narrow"/>
        </w:rPr>
      </w:pPr>
      <w:r w:rsidRPr="009750D0">
        <w:rPr>
          <w:rFonts w:ascii="Arial Narrow" w:hAnsi="Arial Narrow"/>
        </w:rPr>
        <w:t>Signed:</w:t>
      </w:r>
      <w:r w:rsidR="00212AA3" w:rsidRPr="009750D0">
        <w:rPr>
          <w:rFonts w:ascii="Arial Narrow" w:hAnsi="Arial Narrow"/>
        </w:rPr>
        <w:t xml:space="preserve"> </w:t>
      </w:r>
    </w:p>
    <w:p w14:paraId="37DD7F49" w14:textId="77777777" w:rsidR="00212AA3" w:rsidRPr="009750D0" w:rsidRDefault="00212AA3" w:rsidP="0045577D">
      <w:pPr>
        <w:jc w:val="both"/>
        <w:rPr>
          <w:rFonts w:ascii="Arial Narrow" w:hAnsi="Arial Narrow"/>
        </w:rPr>
      </w:pPr>
    </w:p>
    <w:p w14:paraId="6B2881B5" w14:textId="77777777" w:rsidR="00212AA3" w:rsidRPr="009750D0" w:rsidRDefault="00212AA3" w:rsidP="0045577D">
      <w:pPr>
        <w:jc w:val="both"/>
        <w:rPr>
          <w:rFonts w:ascii="Arial Narrow" w:hAnsi="Arial Narrow"/>
        </w:rPr>
      </w:pPr>
    </w:p>
    <w:p w14:paraId="5B0459A1" w14:textId="77777777" w:rsidR="00212AA3" w:rsidRPr="009750D0" w:rsidRDefault="00212AA3" w:rsidP="0045577D">
      <w:pPr>
        <w:jc w:val="both"/>
        <w:rPr>
          <w:rFonts w:ascii="Arial Narrow" w:hAnsi="Arial Narrow"/>
        </w:rPr>
      </w:pPr>
    </w:p>
    <w:p w14:paraId="7ACC18EB" w14:textId="77777777" w:rsidR="00212AA3" w:rsidRPr="009750D0" w:rsidRDefault="00212AA3" w:rsidP="0045577D">
      <w:pPr>
        <w:jc w:val="both"/>
        <w:rPr>
          <w:rFonts w:ascii="Arial Narrow" w:hAnsi="Arial Narrow"/>
        </w:rPr>
      </w:pPr>
    </w:p>
    <w:p w14:paraId="13F8C3DA" w14:textId="7EF4C752" w:rsidR="0045577D" w:rsidRPr="00446EB8" w:rsidRDefault="00446EB8" w:rsidP="0045577D">
      <w:pPr>
        <w:jc w:val="both"/>
        <w:rPr>
          <w:rFonts w:ascii="Arial Narrow" w:hAnsi="Arial Narrow"/>
          <w:sz w:val="28"/>
          <w:szCs w:val="28"/>
        </w:rPr>
      </w:pPr>
      <w:r w:rsidRPr="00446EB8">
        <w:rPr>
          <w:rFonts w:ascii="Arial Narrow" w:hAnsi="Arial Narrow" w:cs="Arial"/>
          <w:color w:val="000000"/>
          <w:sz w:val="22"/>
          <w:szCs w:val="22"/>
          <w:shd w:val="clear" w:color="auto" w:fill="FFFFFF"/>
        </w:rPr>
        <w:t>Benjamin Hayes BSc FCA </w:t>
      </w:r>
    </w:p>
    <w:p w14:paraId="0876A054" w14:textId="77777777" w:rsidR="0045577D" w:rsidRPr="009750D0" w:rsidRDefault="0045577D" w:rsidP="0045577D">
      <w:pPr>
        <w:jc w:val="both"/>
        <w:rPr>
          <w:rFonts w:ascii="Arial Narrow" w:hAnsi="Arial Narrow"/>
        </w:rPr>
      </w:pPr>
      <w:proofErr w:type="spellStart"/>
      <w:r w:rsidRPr="009750D0">
        <w:rPr>
          <w:rFonts w:ascii="Arial Narrow" w:hAnsi="Arial Narrow"/>
        </w:rPr>
        <w:t>Wenn</w:t>
      </w:r>
      <w:proofErr w:type="spellEnd"/>
      <w:r w:rsidRPr="009750D0">
        <w:rPr>
          <w:rFonts w:ascii="Arial Narrow" w:hAnsi="Arial Narrow"/>
        </w:rPr>
        <w:t xml:space="preserve"> Townsend Chartered Accountants</w:t>
      </w:r>
    </w:p>
    <w:p w14:paraId="49F170E2" w14:textId="53204DE0" w:rsidR="0045577D" w:rsidRPr="009750D0" w:rsidRDefault="0045577D" w:rsidP="0045577D">
      <w:pPr>
        <w:jc w:val="both"/>
        <w:rPr>
          <w:rFonts w:ascii="Arial Narrow" w:hAnsi="Arial Narrow"/>
        </w:rPr>
      </w:pPr>
      <w:r w:rsidRPr="009750D0">
        <w:rPr>
          <w:rFonts w:ascii="Arial Narrow" w:hAnsi="Arial Narrow"/>
        </w:rPr>
        <w:t>30 St Giles’</w:t>
      </w:r>
    </w:p>
    <w:p w14:paraId="56799037" w14:textId="541941D5" w:rsidR="0045577D" w:rsidRPr="009750D0" w:rsidRDefault="0045577D" w:rsidP="0045577D">
      <w:pPr>
        <w:jc w:val="both"/>
        <w:rPr>
          <w:rFonts w:ascii="Arial Narrow" w:hAnsi="Arial Narrow"/>
        </w:rPr>
      </w:pPr>
      <w:r w:rsidRPr="009750D0">
        <w:rPr>
          <w:rFonts w:ascii="Arial Narrow" w:hAnsi="Arial Narrow"/>
        </w:rPr>
        <w:t>Oxford</w:t>
      </w:r>
      <w:r w:rsidR="00E562EF" w:rsidRPr="009750D0">
        <w:rPr>
          <w:rFonts w:ascii="Arial Narrow" w:hAnsi="Arial Narrow"/>
        </w:rPr>
        <w:t xml:space="preserve">, </w:t>
      </w:r>
      <w:r w:rsidRPr="009750D0">
        <w:rPr>
          <w:rFonts w:ascii="Arial Narrow" w:hAnsi="Arial Narrow"/>
        </w:rPr>
        <w:t>OX1 3LE</w:t>
      </w:r>
    </w:p>
    <w:p w14:paraId="109E6F04" w14:textId="77777777" w:rsidR="0045577D" w:rsidRPr="009750D0" w:rsidRDefault="0045577D" w:rsidP="0045577D">
      <w:pPr>
        <w:jc w:val="both"/>
        <w:rPr>
          <w:rFonts w:ascii="Arial Narrow" w:hAnsi="Arial Narrow"/>
        </w:rPr>
      </w:pPr>
    </w:p>
    <w:p w14:paraId="3EEFD043" w14:textId="7FB264D8" w:rsidR="0045577D" w:rsidRPr="009750D0" w:rsidRDefault="007A7AD6" w:rsidP="0045577D">
      <w:pPr>
        <w:jc w:val="both"/>
        <w:rPr>
          <w:rFonts w:ascii="Arial Narrow" w:hAnsi="Arial Narrow"/>
        </w:rPr>
      </w:pPr>
      <w:r w:rsidRPr="009750D0">
        <w:rPr>
          <w:rFonts w:ascii="Arial Narrow" w:hAnsi="Arial Narrow"/>
        </w:rPr>
        <w:t>_________________</w:t>
      </w:r>
      <w:r w:rsidR="00CD7D83" w:rsidRPr="009750D0">
        <w:rPr>
          <w:rFonts w:ascii="Arial Narrow" w:hAnsi="Arial Narrow"/>
        </w:rPr>
        <w:t xml:space="preserve"> </w:t>
      </w:r>
      <w:r w:rsidR="00E562EF" w:rsidRPr="009750D0">
        <w:rPr>
          <w:rFonts w:ascii="Arial Narrow" w:hAnsi="Arial Narrow"/>
        </w:rPr>
        <w:t>202</w:t>
      </w:r>
      <w:r w:rsidR="00F77FEA">
        <w:rPr>
          <w:rFonts w:ascii="Arial Narrow" w:hAnsi="Arial Narrow"/>
        </w:rPr>
        <w:t>3</w:t>
      </w:r>
    </w:p>
    <w:p w14:paraId="65534F9E" w14:textId="6A8F682B" w:rsidR="00265719" w:rsidRPr="009750D0" w:rsidRDefault="00CB7D04">
      <w:pPr>
        <w:rPr>
          <w:rFonts w:ascii="Arial Narrow" w:hAnsi="Arial Narrow"/>
          <w:b/>
          <w:sz w:val="28"/>
        </w:rPr>
      </w:pPr>
      <w:r w:rsidRPr="009750D0">
        <w:rPr>
          <w:rFonts w:ascii="Arial Narrow" w:hAnsi="Arial Narrow"/>
        </w:rPr>
        <w:br w:type="page"/>
      </w:r>
      <w:r w:rsidR="00265719" w:rsidRPr="009750D0">
        <w:rPr>
          <w:rFonts w:ascii="Arial Narrow" w:hAnsi="Arial Narrow"/>
          <w:b/>
          <w:sz w:val="28"/>
        </w:rPr>
        <w:lastRenderedPageBreak/>
        <w:t>Principal Accounting Policies</w:t>
      </w:r>
    </w:p>
    <w:p w14:paraId="4822403B" w14:textId="77777777" w:rsidR="00265719" w:rsidRPr="009750D0" w:rsidRDefault="00265719">
      <w:pPr>
        <w:rPr>
          <w:rFonts w:ascii="Arial Narrow" w:hAnsi="Arial Narrow"/>
        </w:rPr>
      </w:pPr>
    </w:p>
    <w:p w14:paraId="6506FD7C" w14:textId="3C30BBBB" w:rsidR="00265719" w:rsidRPr="009750D0" w:rsidRDefault="00265719">
      <w:pPr>
        <w:rPr>
          <w:rFonts w:ascii="Arial Narrow" w:hAnsi="Arial Narrow"/>
          <w:b/>
        </w:rPr>
      </w:pPr>
      <w:r w:rsidRPr="009750D0">
        <w:rPr>
          <w:rFonts w:ascii="Arial Narrow" w:hAnsi="Arial Narrow"/>
          <w:b/>
        </w:rPr>
        <w:t>General Information and basis of preparation.</w:t>
      </w:r>
    </w:p>
    <w:p w14:paraId="593D6416" w14:textId="77777777" w:rsidR="000B5787" w:rsidRPr="009750D0" w:rsidRDefault="000B5787" w:rsidP="000B5787">
      <w:pPr>
        <w:autoSpaceDE w:val="0"/>
        <w:autoSpaceDN w:val="0"/>
        <w:adjustRightInd w:val="0"/>
        <w:jc w:val="both"/>
        <w:rPr>
          <w:rFonts w:ascii="Arial Narrow" w:hAnsi="Arial Narrow"/>
          <w:b/>
          <w:bCs/>
        </w:rPr>
      </w:pPr>
    </w:p>
    <w:p w14:paraId="2335884B" w14:textId="10997C4E" w:rsidR="000B5787" w:rsidRPr="009750D0" w:rsidRDefault="000B5787" w:rsidP="000B5787">
      <w:pPr>
        <w:autoSpaceDE w:val="0"/>
        <w:autoSpaceDN w:val="0"/>
        <w:adjustRightInd w:val="0"/>
        <w:jc w:val="both"/>
        <w:rPr>
          <w:rFonts w:ascii="Arial Narrow" w:hAnsi="Arial Narrow"/>
        </w:rPr>
      </w:pPr>
      <w:r w:rsidRPr="009750D0">
        <w:rPr>
          <w:rFonts w:ascii="Arial Narrow" w:hAnsi="Arial Narrow"/>
        </w:rPr>
        <w:t>Community First Oxfordshire is a charitable company limited by g</w:t>
      </w:r>
      <w:r w:rsidR="00421AF4" w:rsidRPr="009750D0">
        <w:rPr>
          <w:rFonts w:ascii="Arial Narrow" w:hAnsi="Arial Narrow"/>
        </w:rPr>
        <w:t>uarantee in the United Kingdom.</w:t>
      </w:r>
      <w:r w:rsidRPr="009750D0">
        <w:rPr>
          <w:rFonts w:ascii="Arial Narrow" w:hAnsi="Arial Narrow"/>
        </w:rPr>
        <w:t xml:space="preserve"> In the event of the charity being wound up, the liability in respect of the guarantee is limited to £1 per member of the</w:t>
      </w:r>
      <w:r w:rsidR="00421AF4" w:rsidRPr="009750D0">
        <w:rPr>
          <w:rFonts w:ascii="Arial Narrow" w:hAnsi="Arial Narrow"/>
        </w:rPr>
        <w:t xml:space="preserve"> charity. </w:t>
      </w:r>
      <w:r w:rsidRPr="009750D0">
        <w:rPr>
          <w:rFonts w:ascii="Arial Narrow" w:hAnsi="Arial Narrow"/>
        </w:rPr>
        <w:t xml:space="preserve">The address of the registered office is given in the charity information on page 2 </w:t>
      </w:r>
      <w:r w:rsidR="00421AF4" w:rsidRPr="009750D0">
        <w:rPr>
          <w:rFonts w:ascii="Arial Narrow" w:hAnsi="Arial Narrow"/>
        </w:rPr>
        <w:t xml:space="preserve">of these financial statements. </w:t>
      </w:r>
      <w:r w:rsidRPr="009750D0">
        <w:rPr>
          <w:rFonts w:ascii="Arial Narrow" w:hAnsi="Arial Narrow"/>
        </w:rPr>
        <w:t xml:space="preserve">The nature of the charity’s operations and principal activities are detailed in the Trustees’ Report.  </w:t>
      </w:r>
    </w:p>
    <w:p w14:paraId="57BA7917" w14:textId="77777777" w:rsidR="000B5787" w:rsidRPr="009750D0" w:rsidRDefault="000B5787" w:rsidP="000B5787">
      <w:pPr>
        <w:autoSpaceDE w:val="0"/>
        <w:autoSpaceDN w:val="0"/>
        <w:adjustRightInd w:val="0"/>
        <w:jc w:val="both"/>
        <w:rPr>
          <w:rFonts w:ascii="Arial Narrow" w:hAnsi="Arial Narrow"/>
        </w:rPr>
      </w:pPr>
    </w:p>
    <w:p w14:paraId="5A88803A" w14:textId="2100975D" w:rsidR="0068457D" w:rsidRPr="009750D0" w:rsidRDefault="0068457D" w:rsidP="0068457D">
      <w:pPr>
        <w:rPr>
          <w:rFonts w:ascii="Arial Narrow" w:hAnsi="Arial Narrow"/>
        </w:rPr>
      </w:pPr>
      <w:r w:rsidRPr="009750D0">
        <w:rPr>
          <w:rFonts w:ascii="Arial Narrow" w:hAnsi="Arial Narrow"/>
        </w:rPr>
        <w:t>The charity constitutes a public benefit entity as defined by FRS 102. The financial statements have been prepared in accordance with Accounting and Reporting by Charities: Statement of Recommended Practice applicable to charities preparing their accounts in accordance with the  Financial Reporting Standard applicable in the UK and Republic of Ireland issued in October 2019, the Financial Reporting Standard applicable in the United Kingdom and Republic of Ireland (FRS 102),</w:t>
      </w:r>
      <w:r w:rsidR="00EE040C" w:rsidRPr="009750D0">
        <w:rPr>
          <w:rFonts w:ascii="Arial Narrow" w:hAnsi="Arial Narrow"/>
        </w:rPr>
        <w:t xml:space="preserve"> the Charities Act 2011</w:t>
      </w:r>
      <w:r w:rsidR="00FB238E" w:rsidRPr="009750D0">
        <w:rPr>
          <w:rFonts w:ascii="Arial Narrow" w:hAnsi="Arial Narrow"/>
        </w:rPr>
        <w:t>, the Companies Act 2006</w:t>
      </w:r>
      <w:r w:rsidRPr="009750D0">
        <w:rPr>
          <w:rFonts w:ascii="Arial Narrow" w:hAnsi="Arial Narrow"/>
        </w:rPr>
        <w:t xml:space="preserve"> and UK Generally Accepted Accounting Practice</w:t>
      </w:r>
    </w:p>
    <w:p w14:paraId="307E7BE5" w14:textId="77777777" w:rsidR="000B5787" w:rsidRPr="009750D0" w:rsidRDefault="000B5787" w:rsidP="000B5787">
      <w:pPr>
        <w:autoSpaceDE w:val="0"/>
        <w:autoSpaceDN w:val="0"/>
        <w:adjustRightInd w:val="0"/>
        <w:jc w:val="both"/>
        <w:rPr>
          <w:rFonts w:ascii="Arial Narrow" w:hAnsi="Arial Narrow"/>
        </w:rPr>
      </w:pPr>
    </w:p>
    <w:p w14:paraId="7F63D6CE" w14:textId="4190A486" w:rsidR="000B5787" w:rsidRPr="009750D0" w:rsidRDefault="000B5787" w:rsidP="000B5787">
      <w:pPr>
        <w:autoSpaceDE w:val="0"/>
        <w:autoSpaceDN w:val="0"/>
        <w:adjustRightInd w:val="0"/>
        <w:jc w:val="both"/>
        <w:rPr>
          <w:rFonts w:ascii="Arial Narrow" w:hAnsi="Arial Narrow"/>
        </w:rPr>
      </w:pPr>
      <w:r w:rsidRPr="009750D0">
        <w:rPr>
          <w:rFonts w:ascii="Arial Narrow" w:hAnsi="Arial Narrow"/>
        </w:rPr>
        <w:t>The financial statements are prepared on a going concern basis under the historical cost convention modified to includ</w:t>
      </w:r>
      <w:r w:rsidR="0013570E" w:rsidRPr="009750D0">
        <w:rPr>
          <w:rFonts w:ascii="Arial Narrow" w:hAnsi="Arial Narrow"/>
        </w:rPr>
        <w:t xml:space="preserve">e certain items at fair value. </w:t>
      </w:r>
      <w:r w:rsidRPr="009750D0">
        <w:rPr>
          <w:rFonts w:ascii="Arial Narrow" w:hAnsi="Arial Narrow"/>
        </w:rPr>
        <w:t>The financial statements are prepared in sterling which is the functional currency of the charity.</w:t>
      </w:r>
    </w:p>
    <w:p w14:paraId="34349C24" w14:textId="77777777" w:rsidR="000B5787" w:rsidRPr="009750D0" w:rsidRDefault="000B5787" w:rsidP="000B5787">
      <w:pPr>
        <w:autoSpaceDE w:val="0"/>
        <w:autoSpaceDN w:val="0"/>
        <w:adjustRightInd w:val="0"/>
        <w:jc w:val="both"/>
        <w:rPr>
          <w:rFonts w:ascii="Arial Narrow" w:hAnsi="Arial Narrow"/>
        </w:rPr>
      </w:pPr>
    </w:p>
    <w:p w14:paraId="6156DBEE" w14:textId="7A7469F3" w:rsidR="000B5787" w:rsidRPr="009750D0" w:rsidRDefault="000B5787" w:rsidP="000B5787">
      <w:pPr>
        <w:autoSpaceDE w:val="0"/>
        <w:autoSpaceDN w:val="0"/>
        <w:adjustRightInd w:val="0"/>
        <w:jc w:val="both"/>
        <w:rPr>
          <w:rFonts w:ascii="Arial Narrow" w:hAnsi="Arial Narrow"/>
        </w:rPr>
      </w:pPr>
      <w:r w:rsidRPr="009750D0">
        <w:rPr>
          <w:rFonts w:ascii="Arial Narrow" w:hAnsi="Arial Narrow"/>
        </w:rPr>
        <w:t>The significant accounting policies applied in the preparation of these financial</w:t>
      </w:r>
      <w:r w:rsidR="0013570E" w:rsidRPr="009750D0">
        <w:rPr>
          <w:rFonts w:ascii="Arial Narrow" w:hAnsi="Arial Narrow"/>
        </w:rPr>
        <w:t xml:space="preserve"> statements are set out below. </w:t>
      </w:r>
      <w:r w:rsidRPr="009750D0">
        <w:rPr>
          <w:rFonts w:ascii="Arial Narrow" w:hAnsi="Arial Narrow"/>
        </w:rPr>
        <w:t>These policies have been consistently applied to all years presented unless otherwise stated.</w:t>
      </w:r>
    </w:p>
    <w:p w14:paraId="5C4024E8" w14:textId="77777777" w:rsidR="000B5787" w:rsidRPr="009750D0" w:rsidRDefault="000B5787" w:rsidP="000B5787">
      <w:pPr>
        <w:autoSpaceDE w:val="0"/>
        <w:autoSpaceDN w:val="0"/>
        <w:adjustRightInd w:val="0"/>
        <w:jc w:val="both"/>
        <w:rPr>
          <w:rFonts w:ascii="Arial Narrow" w:hAnsi="Arial Narrow"/>
        </w:rPr>
      </w:pPr>
    </w:p>
    <w:p w14:paraId="3E0663C1" w14:textId="77777777" w:rsidR="000B5787" w:rsidRPr="00A07FF6" w:rsidRDefault="000B5787" w:rsidP="000B5787">
      <w:pPr>
        <w:pStyle w:val="ListParagraph"/>
        <w:ind w:left="0"/>
        <w:rPr>
          <w:rFonts w:ascii="Arial Narrow" w:hAnsi="Arial Narrow"/>
          <w:b/>
        </w:rPr>
      </w:pPr>
      <w:bookmarkStart w:id="0" w:name="DBG162"/>
      <w:bookmarkStart w:id="1" w:name="DBG163"/>
      <w:bookmarkEnd w:id="0"/>
      <w:bookmarkEnd w:id="1"/>
      <w:r w:rsidRPr="00A07FF6">
        <w:rPr>
          <w:rFonts w:ascii="Arial Narrow" w:hAnsi="Arial Narrow"/>
          <w:b/>
        </w:rPr>
        <w:t>Funds and reserves</w:t>
      </w:r>
    </w:p>
    <w:p w14:paraId="162DBF47" w14:textId="131350F2" w:rsidR="000B5787" w:rsidRDefault="000B5787" w:rsidP="000B5787">
      <w:pPr>
        <w:autoSpaceDE w:val="0"/>
        <w:autoSpaceDN w:val="0"/>
        <w:adjustRightInd w:val="0"/>
        <w:contextualSpacing/>
        <w:jc w:val="both"/>
        <w:rPr>
          <w:rFonts w:ascii="Arial Narrow" w:hAnsi="Arial Narrow"/>
        </w:rPr>
      </w:pPr>
      <w:bookmarkStart w:id="2" w:name="DBG164"/>
      <w:bookmarkEnd w:id="2"/>
      <w:r w:rsidRPr="00A07FF6">
        <w:rPr>
          <w:rFonts w:ascii="Arial Narrow" w:hAnsi="Arial Narrow"/>
        </w:rPr>
        <w:t>Unrestricted funds are available to spend on activities that further any of the purposes of charity. Designated funds are unrestricted funds of the charity which the trustees have decided at their discretion to set aside to use for specific purposes.  Restricted funds are funds, and any reserves arising from them, that a donor gives for a closely defined purpose or that, exceptionally, arise from a contract whose terms cause it to be deemed a restricted fund.</w:t>
      </w:r>
    </w:p>
    <w:p w14:paraId="671509A3" w14:textId="2D1F951F" w:rsidR="001526A0" w:rsidRDefault="001526A0" w:rsidP="000B5787">
      <w:pPr>
        <w:autoSpaceDE w:val="0"/>
        <w:autoSpaceDN w:val="0"/>
        <w:adjustRightInd w:val="0"/>
        <w:contextualSpacing/>
        <w:jc w:val="both"/>
        <w:rPr>
          <w:rFonts w:ascii="Arial Narrow" w:hAnsi="Arial Narrow"/>
        </w:rPr>
      </w:pPr>
    </w:p>
    <w:p w14:paraId="2FA8971C" w14:textId="4FE765A5" w:rsidR="001526A0" w:rsidRPr="00321013" w:rsidRDefault="001526A0" w:rsidP="000B5787">
      <w:pPr>
        <w:autoSpaceDE w:val="0"/>
        <w:autoSpaceDN w:val="0"/>
        <w:adjustRightInd w:val="0"/>
        <w:contextualSpacing/>
        <w:jc w:val="both"/>
        <w:rPr>
          <w:rFonts w:ascii="Arial Narrow" w:hAnsi="Arial Narrow"/>
          <w:b/>
          <w:bCs/>
        </w:rPr>
      </w:pPr>
      <w:r w:rsidRPr="00321013">
        <w:rPr>
          <w:rFonts w:ascii="Arial Narrow" w:hAnsi="Arial Narrow"/>
          <w:b/>
          <w:bCs/>
        </w:rPr>
        <w:t>Investment</w:t>
      </w:r>
      <w:r w:rsidR="000023B0" w:rsidRPr="00321013">
        <w:rPr>
          <w:rFonts w:ascii="Arial Narrow" w:hAnsi="Arial Narrow"/>
          <w:b/>
          <w:bCs/>
        </w:rPr>
        <w:t>s</w:t>
      </w:r>
    </w:p>
    <w:p w14:paraId="7B334F1E" w14:textId="2D6CF332" w:rsidR="000023B0" w:rsidRPr="009750D0" w:rsidRDefault="009A1ADC" w:rsidP="000B5787">
      <w:pPr>
        <w:autoSpaceDE w:val="0"/>
        <w:autoSpaceDN w:val="0"/>
        <w:adjustRightInd w:val="0"/>
        <w:contextualSpacing/>
        <w:jc w:val="both"/>
        <w:rPr>
          <w:rFonts w:ascii="Arial Narrow" w:hAnsi="Arial Narrow"/>
        </w:rPr>
      </w:pPr>
      <w:r w:rsidRPr="00321013">
        <w:rPr>
          <w:rFonts w:ascii="Arial Narrow" w:hAnsi="Arial Narrow"/>
        </w:rPr>
        <w:t>As part of a review of our conservative approach to reserves, the trustees surmised to invest</w:t>
      </w:r>
      <w:r w:rsidR="00FC6301" w:rsidRPr="00321013">
        <w:rPr>
          <w:rFonts w:ascii="Arial Narrow" w:hAnsi="Arial Narrow"/>
        </w:rPr>
        <w:t xml:space="preserve"> a portion of the funds into COIF </w:t>
      </w:r>
      <w:r w:rsidR="007F2B07" w:rsidRPr="00321013">
        <w:rPr>
          <w:rFonts w:ascii="Arial Narrow" w:hAnsi="Arial Narrow"/>
        </w:rPr>
        <w:t xml:space="preserve">Charitable </w:t>
      </w:r>
      <w:r w:rsidR="00FC6301" w:rsidRPr="00321013">
        <w:rPr>
          <w:rFonts w:ascii="Arial Narrow" w:hAnsi="Arial Narrow"/>
        </w:rPr>
        <w:t>Ethical Investment</w:t>
      </w:r>
      <w:r w:rsidR="007F2B07" w:rsidRPr="00321013">
        <w:rPr>
          <w:rFonts w:ascii="Arial Narrow" w:hAnsi="Arial Narrow"/>
        </w:rPr>
        <w:t xml:space="preserve"> Fund. </w:t>
      </w:r>
      <w:r w:rsidR="00D042BB" w:rsidRPr="00321013">
        <w:rPr>
          <w:rFonts w:ascii="Arial Narrow" w:hAnsi="Arial Narrow"/>
        </w:rPr>
        <w:t>Th</w:t>
      </w:r>
      <w:r w:rsidR="00A07FF6" w:rsidRPr="00321013">
        <w:rPr>
          <w:rFonts w:ascii="Arial Narrow" w:hAnsi="Arial Narrow"/>
        </w:rPr>
        <w:t>is investment will be kept under review under the charity’s investment policy.</w:t>
      </w:r>
    </w:p>
    <w:p w14:paraId="140A42A8" w14:textId="77777777" w:rsidR="000B5787" w:rsidRPr="009750D0" w:rsidRDefault="000B5787" w:rsidP="000B5787">
      <w:pPr>
        <w:tabs>
          <w:tab w:val="right" w:pos="9064"/>
        </w:tabs>
        <w:jc w:val="both"/>
        <w:rPr>
          <w:rFonts w:ascii="Arial Narrow" w:hAnsi="Arial Narrow"/>
        </w:rPr>
      </w:pPr>
    </w:p>
    <w:p w14:paraId="68ABD256" w14:textId="6D489302" w:rsidR="000B5787" w:rsidRPr="009750D0" w:rsidRDefault="00CB798F" w:rsidP="000B5787">
      <w:pPr>
        <w:pStyle w:val="ListParagraph"/>
        <w:ind w:left="0"/>
        <w:rPr>
          <w:rFonts w:ascii="Arial Narrow" w:hAnsi="Arial Narrow"/>
          <w:b/>
        </w:rPr>
      </w:pPr>
      <w:r w:rsidRPr="009750D0">
        <w:rPr>
          <w:rFonts w:ascii="Arial Narrow" w:hAnsi="Arial Narrow"/>
          <w:b/>
        </w:rPr>
        <w:t>Income</w:t>
      </w:r>
      <w:r w:rsidR="000B5787" w:rsidRPr="009750D0">
        <w:rPr>
          <w:rFonts w:ascii="Arial Narrow" w:hAnsi="Arial Narrow"/>
          <w:b/>
        </w:rPr>
        <w:t xml:space="preserve"> recognition</w:t>
      </w:r>
    </w:p>
    <w:p w14:paraId="2BBE51A2" w14:textId="3854C3EF" w:rsidR="000B5787" w:rsidRPr="009750D0" w:rsidRDefault="000B5787" w:rsidP="000B5787">
      <w:pPr>
        <w:tabs>
          <w:tab w:val="right" w:pos="9064"/>
        </w:tabs>
        <w:jc w:val="both"/>
        <w:rPr>
          <w:rFonts w:ascii="Arial Narrow" w:hAnsi="Arial Narrow"/>
        </w:rPr>
      </w:pPr>
      <w:r w:rsidRPr="009750D0">
        <w:rPr>
          <w:rFonts w:ascii="Arial Narrow" w:hAnsi="Arial Narrow"/>
        </w:rPr>
        <w:t>All incoming resources are included in the statement of financial activities (SOFA) when the charity is legally entitled to the income and the amount can be quantified with reasonable accuracy.  For legacies, entitlement is the earlier of the charity being notified of an impending distribution or the legacy being received.</w:t>
      </w:r>
    </w:p>
    <w:p w14:paraId="3F4E8646" w14:textId="28302633" w:rsidR="00F60D29" w:rsidRPr="009750D0" w:rsidRDefault="00F60D29">
      <w:pPr>
        <w:rPr>
          <w:rFonts w:ascii="Arial Narrow" w:hAnsi="Arial Narrow"/>
        </w:rPr>
      </w:pPr>
      <w:bookmarkStart w:id="3" w:name="DBG174"/>
      <w:bookmarkEnd w:id="3"/>
      <w:r w:rsidRPr="009750D0">
        <w:rPr>
          <w:rFonts w:ascii="Arial Narrow" w:hAnsi="Arial Narrow"/>
        </w:rPr>
        <w:br w:type="page"/>
      </w:r>
    </w:p>
    <w:p w14:paraId="6D1186DD" w14:textId="77777777" w:rsidR="00F60D29" w:rsidRPr="009750D0" w:rsidRDefault="00F60D29" w:rsidP="00F60D29">
      <w:pPr>
        <w:tabs>
          <w:tab w:val="right" w:pos="9064"/>
        </w:tabs>
        <w:jc w:val="both"/>
        <w:rPr>
          <w:rFonts w:ascii="Arial Narrow" w:hAnsi="Arial Narrow"/>
        </w:rPr>
      </w:pPr>
    </w:p>
    <w:p w14:paraId="546FD04F" w14:textId="77777777" w:rsidR="00F60D29" w:rsidRPr="009750D0" w:rsidRDefault="00F60D29" w:rsidP="00F60D29">
      <w:pPr>
        <w:rPr>
          <w:rFonts w:ascii="Arial Narrow" w:hAnsi="Arial Narrow"/>
          <w:b/>
        </w:rPr>
      </w:pPr>
      <w:r w:rsidRPr="009750D0">
        <w:rPr>
          <w:rFonts w:ascii="Arial Narrow" w:hAnsi="Arial Narrow"/>
          <w:b/>
        </w:rPr>
        <w:t>Principal accounting policies (continued)</w:t>
      </w:r>
    </w:p>
    <w:p w14:paraId="5A36380F" w14:textId="77777777" w:rsidR="000B5787" w:rsidRPr="009750D0" w:rsidRDefault="000B5787" w:rsidP="000B5787">
      <w:pPr>
        <w:tabs>
          <w:tab w:val="right" w:pos="9064"/>
        </w:tabs>
        <w:rPr>
          <w:rFonts w:ascii="Arial Narrow" w:hAnsi="Arial Narrow"/>
        </w:rPr>
      </w:pPr>
    </w:p>
    <w:p w14:paraId="4281FDC7" w14:textId="77777777" w:rsidR="000B5787" w:rsidRPr="009750D0" w:rsidRDefault="000B5787" w:rsidP="000B5787">
      <w:pPr>
        <w:pStyle w:val="ListParagraph"/>
        <w:ind w:left="0"/>
        <w:rPr>
          <w:rFonts w:ascii="Arial Narrow" w:hAnsi="Arial Narrow"/>
          <w:u w:val="single"/>
        </w:rPr>
      </w:pPr>
      <w:r w:rsidRPr="009750D0">
        <w:rPr>
          <w:rFonts w:ascii="Arial Narrow" w:hAnsi="Arial Narrow"/>
          <w:u w:val="single"/>
        </w:rPr>
        <w:t>Project grants</w:t>
      </w:r>
    </w:p>
    <w:p w14:paraId="0FF186AD" w14:textId="77777777" w:rsidR="000B5787" w:rsidRPr="009750D0" w:rsidRDefault="000B5787" w:rsidP="000B5787">
      <w:pPr>
        <w:tabs>
          <w:tab w:val="right" w:pos="9064"/>
        </w:tabs>
        <w:jc w:val="both"/>
        <w:rPr>
          <w:rFonts w:ascii="Arial Narrow" w:hAnsi="Arial Narrow"/>
        </w:rPr>
      </w:pPr>
      <w:r w:rsidRPr="009750D0">
        <w:rPr>
          <w:rFonts w:ascii="Arial Narrow" w:hAnsi="Arial Narrow"/>
        </w:rPr>
        <w:t>Income from donations and grants, including capital grants, is included in incoming resources when these are receivable, except as follows:</w:t>
      </w:r>
    </w:p>
    <w:p w14:paraId="3FC843FC" w14:textId="77777777" w:rsidR="000B5787" w:rsidRPr="009750D0" w:rsidRDefault="000B5787" w:rsidP="000B5787">
      <w:pPr>
        <w:tabs>
          <w:tab w:val="right" w:pos="9064"/>
        </w:tabs>
        <w:jc w:val="both"/>
        <w:rPr>
          <w:rFonts w:ascii="Arial Narrow" w:hAnsi="Arial Narrow"/>
        </w:rPr>
      </w:pPr>
    </w:p>
    <w:p w14:paraId="00E4E9AD" w14:textId="77777777" w:rsidR="000B5787" w:rsidRPr="009750D0" w:rsidRDefault="000B5787" w:rsidP="000B5787">
      <w:pPr>
        <w:pStyle w:val="ListParagraph"/>
        <w:numPr>
          <w:ilvl w:val="0"/>
          <w:numId w:val="3"/>
        </w:numPr>
        <w:tabs>
          <w:tab w:val="left" w:pos="709"/>
        </w:tabs>
        <w:spacing w:after="120"/>
        <w:ind w:left="714" w:hanging="357"/>
        <w:contextualSpacing w:val="0"/>
        <w:jc w:val="both"/>
        <w:rPr>
          <w:rFonts w:ascii="Arial Narrow" w:hAnsi="Arial Narrow"/>
        </w:rPr>
      </w:pPr>
      <w:r w:rsidRPr="009750D0">
        <w:rPr>
          <w:rFonts w:ascii="Arial Narrow" w:hAnsi="Arial Narrow"/>
        </w:rPr>
        <w:t xml:space="preserve">when donors specify that donations and grants given to the charity must be used in future accounting periods the income is deferred until those </w:t>
      </w:r>
      <w:proofErr w:type="gramStart"/>
      <w:r w:rsidRPr="009750D0">
        <w:rPr>
          <w:rFonts w:ascii="Arial Narrow" w:hAnsi="Arial Narrow"/>
        </w:rPr>
        <w:t>periods;</w:t>
      </w:r>
      <w:proofErr w:type="gramEnd"/>
    </w:p>
    <w:p w14:paraId="68E53E21" w14:textId="3F2B8016" w:rsidR="000B5787" w:rsidRPr="009750D0" w:rsidRDefault="000B5787" w:rsidP="000B5787">
      <w:pPr>
        <w:pStyle w:val="ListParagraph"/>
        <w:numPr>
          <w:ilvl w:val="0"/>
          <w:numId w:val="3"/>
        </w:numPr>
        <w:tabs>
          <w:tab w:val="left" w:pos="709"/>
        </w:tabs>
        <w:spacing w:after="120"/>
        <w:ind w:left="714" w:hanging="357"/>
        <w:contextualSpacing w:val="0"/>
        <w:jc w:val="both"/>
        <w:rPr>
          <w:rFonts w:ascii="Arial Narrow" w:hAnsi="Arial Narrow"/>
        </w:rPr>
      </w:pPr>
      <w:r w:rsidRPr="009750D0">
        <w:rPr>
          <w:rFonts w:ascii="Arial Narrow" w:hAnsi="Arial Narrow"/>
        </w:rPr>
        <w:t xml:space="preserve">when donors impose </w:t>
      </w:r>
      <w:r w:rsidR="00FB238E" w:rsidRPr="009750D0">
        <w:rPr>
          <w:rFonts w:ascii="Arial Narrow" w:hAnsi="Arial Narrow"/>
        </w:rPr>
        <w:t>conditions,</w:t>
      </w:r>
      <w:r w:rsidRPr="009750D0">
        <w:rPr>
          <w:rFonts w:ascii="Arial Narrow" w:hAnsi="Arial Narrow"/>
        </w:rPr>
        <w:t xml:space="preserve"> which have to be fulfilled before the charity becomes entitled to use such income the income is deferred and not included in incoming resources until the preconditions have been </w:t>
      </w:r>
      <w:proofErr w:type="gramStart"/>
      <w:r w:rsidRPr="009750D0">
        <w:rPr>
          <w:rFonts w:ascii="Arial Narrow" w:hAnsi="Arial Narrow"/>
        </w:rPr>
        <w:t>met;</w:t>
      </w:r>
      <w:proofErr w:type="gramEnd"/>
    </w:p>
    <w:p w14:paraId="3D8D5F3E" w14:textId="77777777" w:rsidR="000B5787" w:rsidRPr="009750D0" w:rsidRDefault="000B5787" w:rsidP="000B5787">
      <w:pPr>
        <w:pStyle w:val="ListParagraph"/>
        <w:numPr>
          <w:ilvl w:val="0"/>
          <w:numId w:val="3"/>
        </w:numPr>
        <w:tabs>
          <w:tab w:val="left" w:pos="709"/>
        </w:tabs>
        <w:spacing w:after="120"/>
        <w:ind w:left="714" w:hanging="357"/>
        <w:contextualSpacing w:val="0"/>
        <w:jc w:val="both"/>
        <w:rPr>
          <w:rFonts w:ascii="Arial Narrow" w:hAnsi="Arial Narrow"/>
        </w:rPr>
      </w:pPr>
      <w:bookmarkStart w:id="4" w:name="DBG176"/>
      <w:bookmarkEnd w:id="4"/>
      <w:r w:rsidRPr="009750D0">
        <w:rPr>
          <w:rFonts w:ascii="Arial Narrow" w:hAnsi="Arial Narrow"/>
        </w:rPr>
        <w:t xml:space="preserve">when donors specify that donations and grants, including capital grants, are for </w:t>
      </w:r>
      <w:proofErr w:type="gramStart"/>
      <w:r w:rsidRPr="009750D0">
        <w:rPr>
          <w:rFonts w:ascii="Arial Narrow" w:hAnsi="Arial Narrow"/>
        </w:rPr>
        <w:t>particular purposes</w:t>
      </w:r>
      <w:proofErr w:type="gramEnd"/>
      <w:r w:rsidRPr="009750D0">
        <w:rPr>
          <w:rFonts w:ascii="Arial Narrow" w:hAnsi="Arial Narrow"/>
        </w:rPr>
        <w:t xml:space="preserve"> which do not amount to preconditions regarding the entitlement, this income is included in incoming resources when receivable.</w:t>
      </w:r>
    </w:p>
    <w:p w14:paraId="738B9800" w14:textId="77777777" w:rsidR="000B5787" w:rsidRPr="009750D0" w:rsidRDefault="000B5787" w:rsidP="000B5787">
      <w:pPr>
        <w:tabs>
          <w:tab w:val="right" w:pos="9064"/>
        </w:tabs>
        <w:jc w:val="both"/>
        <w:rPr>
          <w:rFonts w:ascii="Arial Narrow" w:hAnsi="Arial Narrow"/>
        </w:rPr>
      </w:pPr>
    </w:p>
    <w:p w14:paraId="4D5326F8" w14:textId="77777777" w:rsidR="000B5787" w:rsidRPr="009750D0" w:rsidRDefault="000B5787" w:rsidP="000B5787">
      <w:pPr>
        <w:pStyle w:val="ListParagraph"/>
        <w:ind w:left="0"/>
        <w:rPr>
          <w:rFonts w:ascii="Arial Narrow" w:hAnsi="Arial Narrow"/>
          <w:u w:val="single"/>
        </w:rPr>
      </w:pPr>
      <w:bookmarkStart w:id="5" w:name="DBG173"/>
      <w:bookmarkStart w:id="6" w:name="DBG177"/>
      <w:bookmarkEnd w:id="5"/>
      <w:bookmarkEnd w:id="6"/>
      <w:r w:rsidRPr="009750D0">
        <w:rPr>
          <w:rFonts w:ascii="Arial Narrow" w:hAnsi="Arial Narrow"/>
          <w:u w:val="single"/>
        </w:rPr>
        <w:t>Interest receivable</w:t>
      </w:r>
    </w:p>
    <w:p w14:paraId="0A0AD263" w14:textId="77777777" w:rsidR="000B5787" w:rsidRPr="009750D0" w:rsidRDefault="000B5787" w:rsidP="000B5787">
      <w:pPr>
        <w:tabs>
          <w:tab w:val="right" w:pos="9064"/>
        </w:tabs>
        <w:jc w:val="both"/>
        <w:rPr>
          <w:rFonts w:ascii="Arial Narrow" w:hAnsi="Arial Narrow"/>
        </w:rPr>
      </w:pPr>
      <w:r w:rsidRPr="009750D0">
        <w:rPr>
          <w:rFonts w:ascii="Arial Narrow" w:hAnsi="Arial Narrow"/>
        </w:rPr>
        <w:t>Interest is included on a receivable basis by the charity.</w:t>
      </w:r>
    </w:p>
    <w:p w14:paraId="5C35CEB8" w14:textId="77777777" w:rsidR="000B5787" w:rsidRPr="009750D0" w:rsidRDefault="000B5787" w:rsidP="000B5787">
      <w:pPr>
        <w:tabs>
          <w:tab w:val="right" w:pos="9064"/>
        </w:tabs>
        <w:jc w:val="both"/>
        <w:rPr>
          <w:rFonts w:ascii="Arial Narrow" w:hAnsi="Arial Narrow"/>
        </w:rPr>
      </w:pPr>
      <w:bookmarkStart w:id="7" w:name="DBG179"/>
      <w:bookmarkEnd w:id="7"/>
    </w:p>
    <w:p w14:paraId="17484FDF" w14:textId="77777777" w:rsidR="000B5787" w:rsidRPr="009750D0" w:rsidRDefault="000B5787" w:rsidP="000B5787">
      <w:pPr>
        <w:pStyle w:val="ListParagraph"/>
        <w:ind w:left="0"/>
        <w:rPr>
          <w:rFonts w:ascii="Arial Narrow" w:hAnsi="Arial Narrow"/>
          <w:b/>
        </w:rPr>
      </w:pPr>
      <w:r w:rsidRPr="009750D0">
        <w:rPr>
          <w:rFonts w:ascii="Arial Narrow" w:hAnsi="Arial Narrow"/>
          <w:b/>
        </w:rPr>
        <w:t>Expenditure recognition</w:t>
      </w:r>
    </w:p>
    <w:p w14:paraId="4C2CEE7C" w14:textId="25B2CE9B" w:rsidR="000B5787" w:rsidRPr="009750D0" w:rsidRDefault="000B5787" w:rsidP="000B5787">
      <w:pPr>
        <w:pStyle w:val="Heading2"/>
        <w:keepNext w:val="0"/>
        <w:keepLines w:val="0"/>
        <w:spacing w:before="0"/>
        <w:jc w:val="both"/>
        <w:rPr>
          <w:rFonts w:ascii="Arial Narrow" w:hAnsi="Arial Narrow" w:cs="Arial"/>
          <w:b w:val="0"/>
          <w:bCs w:val="0"/>
          <w:iCs/>
          <w:color w:val="000000"/>
          <w:sz w:val="24"/>
          <w:szCs w:val="24"/>
        </w:rPr>
      </w:pPr>
      <w:r w:rsidRPr="009750D0">
        <w:rPr>
          <w:rFonts w:ascii="Arial Narrow" w:hAnsi="Arial Narrow" w:cs="Arial"/>
          <w:b w:val="0"/>
          <w:bCs w:val="0"/>
          <w:iCs/>
          <w:color w:val="000000"/>
          <w:sz w:val="24"/>
          <w:szCs w:val="24"/>
        </w:rPr>
        <w:t xml:space="preserve">All expenditure is accounted for on an accruals basis and has been classified under headings that aggregate all </w:t>
      </w:r>
      <w:r w:rsidR="00116423" w:rsidRPr="009750D0">
        <w:rPr>
          <w:rFonts w:ascii="Arial Narrow" w:hAnsi="Arial Narrow" w:cs="Arial"/>
          <w:b w:val="0"/>
          <w:bCs w:val="0"/>
          <w:iCs/>
          <w:color w:val="000000"/>
          <w:sz w:val="24"/>
          <w:szCs w:val="24"/>
        </w:rPr>
        <w:t xml:space="preserve">costs related to the category. </w:t>
      </w:r>
      <w:r w:rsidRPr="009750D0">
        <w:rPr>
          <w:rFonts w:ascii="Arial Narrow" w:hAnsi="Arial Narrow" w:cs="Arial"/>
          <w:b w:val="0"/>
          <w:bCs w:val="0"/>
          <w:iCs/>
          <w:color w:val="000000"/>
          <w:sz w:val="24"/>
          <w:szCs w:val="24"/>
        </w:rPr>
        <w:t xml:space="preserve">Expenditure is </w:t>
      </w:r>
      <w:proofErr w:type="spellStart"/>
      <w:r w:rsidRPr="009750D0">
        <w:rPr>
          <w:rFonts w:ascii="Arial Narrow" w:hAnsi="Arial Narrow" w:cs="Arial"/>
          <w:b w:val="0"/>
          <w:bCs w:val="0"/>
          <w:iCs/>
          <w:color w:val="000000"/>
          <w:sz w:val="24"/>
          <w:szCs w:val="24"/>
        </w:rPr>
        <w:t>recognised</w:t>
      </w:r>
      <w:proofErr w:type="spellEnd"/>
      <w:r w:rsidRPr="009750D0">
        <w:rPr>
          <w:rFonts w:ascii="Arial Narrow" w:hAnsi="Arial Narrow" w:cs="Arial"/>
          <w:b w:val="0"/>
          <w:bCs w:val="0"/>
          <w:iCs/>
          <w:color w:val="000000"/>
          <w:sz w:val="24"/>
          <w:szCs w:val="24"/>
        </w:rPr>
        <w:t xml:space="preserve"> where there is a legal or constructive obligation to make payments to third parties, it is probable that the settlement will be required and the amount of the obligation can be measured reliably.</w:t>
      </w:r>
    </w:p>
    <w:p w14:paraId="72C5E808" w14:textId="77777777" w:rsidR="000B5787" w:rsidRPr="009750D0" w:rsidRDefault="000B5787" w:rsidP="000B5787">
      <w:pPr>
        <w:rPr>
          <w:rFonts w:ascii="Arial Narrow" w:hAnsi="Arial Narrow"/>
        </w:rPr>
      </w:pPr>
    </w:p>
    <w:p w14:paraId="2D6364B5" w14:textId="56FEE0B1" w:rsidR="000B5787" w:rsidRPr="009750D0" w:rsidRDefault="00E83E6A" w:rsidP="000B5787">
      <w:pPr>
        <w:pStyle w:val="Heading2"/>
        <w:keepNext w:val="0"/>
        <w:keepLines w:val="0"/>
        <w:spacing w:before="0" w:after="120"/>
        <w:jc w:val="both"/>
        <w:rPr>
          <w:rFonts w:ascii="Arial Narrow" w:hAnsi="Arial Narrow" w:cs="Arial"/>
          <w:b w:val="0"/>
          <w:bCs w:val="0"/>
          <w:iCs/>
          <w:color w:val="000000"/>
          <w:sz w:val="24"/>
          <w:szCs w:val="24"/>
        </w:rPr>
      </w:pPr>
      <w:r w:rsidRPr="009750D0">
        <w:rPr>
          <w:rFonts w:ascii="Arial Narrow" w:hAnsi="Arial Narrow" w:cs="Arial"/>
          <w:b w:val="0"/>
          <w:bCs w:val="0"/>
          <w:iCs/>
          <w:color w:val="000000"/>
          <w:sz w:val="24"/>
          <w:szCs w:val="24"/>
        </w:rPr>
        <w:t xml:space="preserve">Expenditure </w:t>
      </w:r>
      <w:r w:rsidR="000B5787" w:rsidRPr="009750D0">
        <w:rPr>
          <w:rFonts w:ascii="Arial Narrow" w:hAnsi="Arial Narrow" w:cs="Arial"/>
          <w:b w:val="0"/>
          <w:bCs w:val="0"/>
          <w:iCs/>
          <w:color w:val="000000"/>
          <w:sz w:val="24"/>
          <w:szCs w:val="24"/>
        </w:rPr>
        <w:t xml:space="preserve">is </w:t>
      </w:r>
      <w:r w:rsidRPr="009750D0">
        <w:rPr>
          <w:rFonts w:ascii="Arial Narrow" w:hAnsi="Arial Narrow" w:cs="Arial"/>
          <w:b w:val="0"/>
          <w:bCs w:val="0"/>
          <w:iCs/>
          <w:color w:val="000000"/>
          <w:sz w:val="24"/>
          <w:szCs w:val="24"/>
        </w:rPr>
        <w:t>charged on an accruals basis and</w:t>
      </w:r>
      <w:r w:rsidR="000B5787" w:rsidRPr="009750D0">
        <w:rPr>
          <w:rFonts w:ascii="Arial Narrow" w:hAnsi="Arial Narrow" w:cs="Arial"/>
          <w:b w:val="0"/>
          <w:bCs w:val="0"/>
          <w:iCs/>
          <w:color w:val="000000"/>
          <w:sz w:val="24"/>
          <w:szCs w:val="24"/>
        </w:rPr>
        <w:t xml:space="preserve"> allocated between:</w:t>
      </w:r>
    </w:p>
    <w:p w14:paraId="50F0C0A5" w14:textId="33FF3136" w:rsidR="00E83E6A" w:rsidRPr="009750D0" w:rsidRDefault="00E83E6A" w:rsidP="000B5787">
      <w:pPr>
        <w:widowControl w:val="0"/>
        <w:numPr>
          <w:ilvl w:val="0"/>
          <w:numId w:val="2"/>
        </w:numPr>
        <w:autoSpaceDE w:val="0"/>
        <w:autoSpaceDN w:val="0"/>
        <w:adjustRightInd w:val="0"/>
        <w:jc w:val="both"/>
        <w:rPr>
          <w:rFonts w:ascii="Arial Narrow" w:hAnsi="Arial Narrow"/>
        </w:rPr>
      </w:pPr>
      <w:r w:rsidRPr="009750D0">
        <w:rPr>
          <w:rFonts w:ascii="Arial Narrow" w:hAnsi="Arial Narrow" w:cs="Arial Narrow"/>
          <w:color w:val="000000"/>
        </w:rPr>
        <w:t>costs in furtherance of charitable objects</w:t>
      </w:r>
      <w:r w:rsidRPr="009750D0">
        <w:rPr>
          <w:rFonts w:ascii="Arial Narrow" w:hAnsi="Arial Narrow"/>
        </w:rPr>
        <w:t xml:space="preserve"> </w:t>
      </w:r>
    </w:p>
    <w:p w14:paraId="08B8893B" w14:textId="3F1B6564" w:rsidR="000B5787" w:rsidRPr="009750D0" w:rsidRDefault="000B5787" w:rsidP="000B5787">
      <w:pPr>
        <w:widowControl w:val="0"/>
        <w:numPr>
          <w:ilvl w:val="0"/>
          <w:numId w:val="2"/>
        </w:numPr>
        <w:autoSpaceDE w:val="0"/>
        <w:autoSpaceDN w:val="0"/>
        <w:adjustRightInd w:val="0"/>
        <w:jc w:val="both"/>
        <w:rPr>
          <w:rFonts w:ascii="Arial Narrow" w:hAnsi="Arial Narrow"/>
        </w:rPr>
      </w:pPr>
      <w:r w:rsidRPr="009750D0">
        <w:rPr>
          <w:rFonts w:ascii="Arial Narrow" w:hAnsi="Arial Narrow"/>
        </w:rPr>
        <w:t>expenditure incurred in the governance of the charity (governance costs).</w:t>
      </w:r>
    </w:p>
    <w:p w14:paraId="2A7558E7" w14:textId="77777777" w:rsidR="000B5787" w:rsidRPr="009750D0" w:rsidRDefault="000B5787" w:rsidP="000B5787">
      <w:pPr>
        <w:tabs>
          <w:tab w:val="right" w:pos="9064"/>
        </w:tabs>
        <w:jc w:val="both"/>
        <w:rPr>
          <w:rFonts w:ascii="Arial Narrow" w:hAnsi="Arial Narrow"/>
        </w:rPr>
      </w:pPr>
      <w:bookmarkStart w:id="8" w:name="DBG180"/>
      <w:bookmarkEnd w:id="8"/>
    </w:p>
    <w:p w14:paraId="24C7F2B2" w14:textId="6433FC69" w:rsidR="000B5787" w:rsidRPr="009750D0" w:rsidRDefault="000B5787" w:rsidP="000B5787">
      <w:pPr>
        <w:tabs>
          <w:tab w:val="right" w:pos="9064"/>
        </w:tabs>
        <w:jc w:val="both"/>
        <w:rPr>
          <w:rFonts w:ascii="Arial Narrow" w:hAnsi="Arial Narrow"/>
        </w:rPr>
      </w:pPr>
      <w:r w:rsidRPr="009750D0">
        <w:rPr>
          <w:rFonts w:ascii="Arial Narrow" w:hAnsi="Arial Narrow"/>
        </w:rPr>
        <w:t>All expenditure included in the S</w:t>
      </w:r>
      <w:r w:rsidR="00E83E6A" w:rsidRPr="009750D0">
        <w:rPr>
          <w:rFonts w:ascii="Arial Narrow" w:hAnsi="Arial Narrow"/>
        </w:rPr>
        <w:t>tatement of Financial Activities (S</w:t>
      </w:r>
      <w:r w:rsidRPr="009750D0">
        <w:rPr>
          <w:rFonts w:ascii="Arial Narrow" w:hAnsi="Arial Narrow"/>
        </w:rPr>
        <w:t>OFA</w:t>
      </w:r>
      <w:r w:rsidR="00E83E6A" w:rsidRPr="009750D0">
        <w:rPr>
          <w:rFonts w:ascii="Arial Narrow" w:hAnsi="Arial Narrow"/>
        </w:rPr>
        <w:t>)</w:t>
      </w:r>
      <w:r w:rsidRPr="009750D0">
        <w:rPr>
          <w:rFonts w:ascii="Arial Narrow" w:hAnsi="Arial Narrow"/>
        </w:rPr>
        <w:t xml:space="preserve"> has been classified under headings that aggregate all costs related to the category. </w:t>
      </w:r>
    </w:p>
    <w:p w14:paraId="39673A43" w14:textId="77777777" w:rsidR="00E83E6A" w:rsidRPr="009750D0" w:rsidRDefault="00E83E6A" w:rsidP="000B5787">
      <w:pPr>
        <w:tabs>
          <w:tab w:val="right" w:pos="9064"/>
        </w:tabs>
        <w:jc w:val="both"/>
        <w:rPr>
          <w:rFonts w:ascii="Arial Narrow" w:hAnsi="Arial Narrow"/>
        </w:rPr>
      </w:pPr>
    </w:p>
    <w:p w14:paraId="25B66B8F" w14:textId="77777777" w:rsidR="000B5787" w:rsidRPr="009750D0" w:rsidRDefault="000B5787" w:rsidP="000B5787">
      <w:pPr>
        <w:tabs>
          <w:tab w:val="right" w:pos="9064"/>
        </w:tabs>
        <w:jc w:val="both"/>
        <w:rPr>
          <w:rFonts w:ascii="Arial Narrow" w:hAnsi="Arial Narrow"/>
        </w:rPr>
      </w:pPr>
      <w:r w:rsidRPr="009750D0">
        <w:rPr>
          <w:rFonts w:ascii="Arial Narrow" w:hAnsi="Arial Narrow"/>
        </w:rPr>
        <w:t xml:space="preserve">Governance costs are the costs associated with the governance arrangements of the charity and include external examination, legal advice for trustees and costs associated with constitutional and statutory requirements, </w:t>
      </w:r>
      <w:proofErr w:type="gramStart"/>
      <w:r w:rsidRPr="009750D0">
        <w:rPr>
          <w:rFonts w:ascii="Arial Narrow" w:hAnsi="Arial Narrow"/>
        </w:rPr>
        <w:t>e.g.</w:t>
      </w:r>
      <w:proofErr w:type="gramEnd"/>
      <w:r w:rsidRPr="009750D0">
        <w:rPr>
          <w:rFonts w:ascii="Arial Narrow" w:hAnsi="Arial Narrow"/>
        </w:rPr>
        <w:t xml:space="preserve"> the cost of trustee meetings and preparing statutory financial statements.</w:t>
      </w:r>
    </w:p>
    <w:p w14:paraId="62491F12" w14:textId="77777777" w:rsidR="000B5787" w:rsidRPr="009750D0" w:rsidRDefault="000B5787" w:rsidP="000B5787">
      <w:pPr>
        <w:tabs>
          <w:tab w:val="right" w:pos="9064"/>
        </w:tabs>
        <w:jc w:val="both"/>
        <w:rPr>
          <w:rFonts w:ascii="Arial Narrow" w:hAnsi="Arial Narrow"/>
        </w:rPr>
      </w:pPr>
      <w:bookmarkStart w:id="9" w:name="DBG181"/>
      <w:bookmarkEnd w:id="9"/>
    </w:p>
    <w:p w14:paraId="2A39D260" w14:textId="098A3663" w:rsidR="00A34F6C" w:rsidRPr="009750D0" w:rsidRDefault="000B5787" w:rsidP="000B5787">
      <w:pPr>
        <w:tabs>
          <w:tab w:val="right" w:pos="9064"/>
        </w:tabs>
        <w:jc w:val="both"/>
        <w:rPr>
          <w:rFonts w:ascii="Arial Narrow" w:hAnsi="Arial Narrow"/>
        </w:rPr>
      </w:pPr>
      <w:r w:rsidRPr="009750D0">
        <w:rPr>
          <w:rFonts w:ascii="Arial Narrow" w:hAnsi="Arial Narrow"/>
        </w:rPr>
        <w:t xml:space="preserve">Irrecoverable VAT is charged as an expense against the activity for which expenditure arose.  </w:t>
      </w:r>
    </w:p>
    <w:p w14:paraId="5031989B" w14:textId="550DD75A" w:rsidR="000B5787" w:rsidRPr="009750D0" w:rsidRDefault="000B5787" w:rsidP="003F2BF0">
      <w:pPr>
        <w:rPr>
          <w:rFonts w:ascii="Arial Narrow" w:hAnsi="Arial Narrow"/>
        </w:rPr>
      </w:pPr>
    </w:p>
    <w:p w14:paraId="19B84AA7" w14:textId="6A2C394E" w:rsidR="000B5787" w:rsidRPr="009750D0" w:rsidRDefault="000B5787" w:rsidP="000B5787">
      <w:pPr>
        <w:tabs>
          <w:tab w:val="right" w:pos="9064"/>
        </w:tabs>
        <w:jc w:val="both"/>
        <w:rPr>
          <w:rFonts w:ascii="Arial Narrow" w:hAnsi="Arial Narrow"/>
        </w:rPr>
      </w:pPr>
      <w:r w:rsidRPr="009750D0">
        <w:rPr>
          <w:rFonts w:ascii="Arial Narrow" w:hAnsi="Arial Narrow"/>
        </w:rPr>
        <w:t>Grants payable to third parties are within the charitable objectives.  Where unconditional grants are offered, the cost is accrued as soon as the recipient is notified of the grant, as this gives rise to a reasonable expectation that the rec</w:t>
      </w:r>
      <w:r w:rsidR="00B0309C" w:rsidRPr="009750D0">
        <w:rPr>
          <w:rFonts w:ascii="Arial Narrow" w:hAnsi="Arial Narrow"/>
        </w:rPr>
        <w:t xml:space="preserve">ipient will receive the grant. </w:t>
      </w:r>
      <w:r w:rsidRPr="009750D0">
        <w:rPr>
          <w:rFonts w:ascii="Arial Narrow" w:hAnsi="Arial Narrow"/>
        </w:rPr>
        <w:t xml:space="preserve">Where grants are conditional on performance the grant is only accrued when the conditions set by the CFO grant offer are met.  </w:t>
      </w:r>
    </w:p>
    <w:p w14:paraId="4E14A210" w14:textId="0F0B7DC0" w:rsidR="003F2BF0" w:rsidRPr="009750D0" w:rsidRDefault="003F2BF0">
      <w:pPr>
        <w:rPr>
          <w:rFonts w:ascii="Arial Narrow" w:hAnsi="Arial Narrow"/>
        </w:rPr>
      </w:pPr>
      <w:r w:rsidRPr="009750D0">
        <w:rPr>
          <w:rFonts w:ascii="Arial Narrow" w:hAnsi="Arial Narrow"/>
        </w:rPr>
        <w:br w:type="page"/>
      </w:r>
    </w:p>
    <w:p w14:paraId="31AF429F" w14:textId="77777777" w:rsidR="003F2BF0" w:rsidRPr="009750D0" w:rsidRDefault="003F2BF0" w:rsidP="003F2BF0">
      <w:pPr>
        <w:rPr>
          <w:rFonts w:ascii="Arial Narrow" w:hAnsi="Arial Narrow"/>
          <w:b/>
        </w:rPr>
      </w:pPr>
      <w:r w:rsidRPr="009750D0">
        <w:rPr>
          <w:rFonts w:ascii="Arial Narrow" w:hAnsi="Arial Narrow"/>
          <w:b/>
        </w:rPr>
        <w:lastRenderedPageBreak/>
        <w:t>Principal accounting policies (continued)</w:t>
      </w:r>
    </w:p>
    <w:p w14:paraId="46E3F15C" w14:textId="77777777" w:rsidR="000B5787" w:rsidRPr="009750D0" w:rsidRDefault="000B5787" w:rsidP="000B5787">
      <w:pPr>
        <w:tabs>
          <w:tab w:val="right" w:pos="9064"/>
        </w:tabs>
        <w:jc w:val="both"/>
        <w:rPr>
          <w:rFonts w:ascii="Arial Narrow" w:hAnsi="Arial Narrow"/>
        </w:rPr>
      </w:pPr>
    </w:p>
    <w:p w14:paraId="089A1EE6" w14:textId="77777777" w:rsidR="000B5787" w:rsidRPr="009750D0" w:rsidRDefault="000B5787" w:rsidP="000B5787">
      <w:pPr>
        <w:pStyle w:val="ListParagraph"/>
        <w:ind w:left="0"/>
        <w:rPr>
          <w:rFonts w:ascii="Arial Narrow" w:hAnsi="Arial Narrow"/>
          <w:b/>
        </w:rPr>
      </w:pPr>
      <w:r w:rsidRPr="009750D0">
        <w:rPr>
          <w:rFonts w:ascii="Arial Narrow" w:hAnsi="Arial Narrow"/>
          <w:b/>
        </w:rPr>
        <w:t>Tangible fixed assets and depreciation</w:t>
      </w:r>
    </w:p>
    <w:p w14:paraId="1BA0244A" w14:textId="77777777" w:rsidR="000B5787" w:rsidRPr="009750D0" w:rsidRDefault="000B5787" w:rsidP="000B5787">
      <w:pPr>
        <w:pStyle w:val="Heading2"/>
        <w:keepNext w:val="0"/>
        <w:keepLines w:val="0"/>
        <w:spacing w:before="0"/>
        <w:jc w:val="both"/>
        <w:rPr>
          <w:rFonts w:ascii="Arial Narrow" w:hAnsi="Arial Narrow" w:cs="Arial"/>
          <w:b w:val="0"/>
          <w:bCs w:val="0"/>
          <w:iCs/>
          <w:color w:val="000000"/>
          <w:sz w:val="24"/>
          <w:szCs w:val="24"/>
        </w:rPr>
      </w:pPr>
      <w:r w:rsidRPr="009750D0">
        <w:rPr>
          <w:rFonts w:ascii="Arial Narrow" w:hAnsi="Arial Narrow" w:cs="Arial"/>
          <w:b w:val="0"/>
          <w:bCs w:val="0"/>
          <w:iCs/>
          <w:color w:val="000000"/>
          <w:sz w:val="24"/>
          <w:szCs w:val="24"/>
        </w:rPr>
        <w:t xml:space="preserve">Tangible fixed assets are </w:t>
      </w:r>
      <w:proofErr w:type="spellStart"/>
      <w:r w:rsidRPr="009750D0">
        <w:rPr>
          <w:rFonts w:ascii="Arial Narrow" w:hAnsi="Arial Narrow" w:cs="Arial"/>
          <w:b w:val="0"/>
          <w:bCs w:val="0"/>
          <w:iCs/>
          <w:color w:val="000000"/>
          <w:sz w:val="24"/>
          <w:szCs w:val="24"/>
        </w:rPr>
        <w:t>capitalised</w:t>
      </w:r>
      <w:proofErr w:type="spellEnd"/>
      <w:r w:rsidRPr="009750D0">
        <w:rPr>
          <w:rFonts w:ascii="Arial Narrow" w:hAnsi="Arial Narrow" w:cs="Arial"/>
          <w:b w:val="0"/>
          <w:bCs w:val="0"/>
          <w:iCs/>
          <w:color w:val="000000"/>
          <w:sz w:val="24"/>
          <w:szCs w:val="24"/>
        </w:rPr>
        <w:t xml:space="preserve"> at cost where the acquisition value is greater than £250 and are stated at cost, net of depreciation.</w:t>
      </w:r>
    </w:p>
    <w:p w14:paraId="699CF057"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p>
    <w:p w14:paraId="44BD220E"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r w:rsidRPr="009750D0">
        <w:rPr>
          <w:rFonts w:ascii="Arial Narrow" w:hAnsi="Arial Narrow" w:cs="Arial"/>
          <w:color w:val="000000"/>
          <w:sz w:val="24"/>
        </w:rPr>
        <w:t>Depreciation on fixed assets is provided at rates calculated to write down the cost less estimated residual value by equal annual instalments over their expected useful lives.</w:t>
      </w:r>
    </w:p>
    <w:p w14:paraId="26D054DF"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p>
    <w:p w14:paraId="2154A410"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r w:rsidRPr="009750D0">
        <w:rPr>
          <w:rFonts w:ascii="Arial Narrow" w:hAnsi="Arial Narrow" w:cs="Arial"/>
          <w:color w:val="000000"/>
          <w:sz w:val="24"/>
        </w:rPr>
        <w:t>The rates applicable are:</w:t>
      </w:r>
    </w:p>
    <w:p w14:paraId="4726C45E" w14:textId="77777777" w:rsidR="000B5787" w:rsidRPr="009750D0" w:rsidRDefault="000B5787" w:rsidP="000B5787">
      <w:pPr>
        <w:pStyle w:val="BodyText"/>
        <w:tabs>
          <w:tab w:val="left" w:pos="721"/>
          <w:tab w:val="left" w:pos="4300"/>
          <w:tab w:val="decimal" w:pos="5767"/>
          <w:tab w:val="decimal" w:pos="6856"/>
          <w:tab w:val="decimal" w:pos="7928"/>
          <w:tab w:val="decimal" w:pos="8984"/>
        </w:tabs>
        <w:jc w:val="both"/>
        <w:rPr>
          <w:rFonts w:ascii="Arial Narrow" w:hAnsi="Arial Narrow" w:cs="Arial"/>
          <w:color w:val="000000"/>
          <w:sz w:val="24"/>
        </w:rPr>
      </w:pPr>
    </w:p>
    <w:p w14:paraId="351EEC80" w14:textId="7ACD0CD3" w:rsidR="000B5787" w:rsidRPr="009750D0" w:rsidRDefault="000B5787" w:rsidP="000B5787">
      <w:pPr>
        <w:pStyle w:val="BodyText"/>
        <w:tabs>
          <w:tab w:val="left" w:pos="4300"/>
          <w:tab w:val="decimal" w:pos="5767"/>
          <w:tab w:val="decimal" w:pos="6856"/>
          <w:tab w:val="decimal" w:pos="7928"/>
          <w:tab w:val="decimal" w:pos="8984"/>
        </w:tabs>
        <w:ind w:left="426"/>
        <w:jc w:val="both"/>
        <w:rPr>
          <w:rFonts w:ascii="Arial Narrow" w:hAnsi="Arial Narrow" w:cs="Arial"/>
          <w:color w:val="000000"/>
          <w:sz w:val="24"/>
        </w:rPr>
      </w:pPr>
      <w:r w:rsidRPr="009750D0">
        <w:rPr>
          <w:rFonts w:ascii="Arial Narrow" w:hAnsi="Arial Narrow" w:cs="Arial"/>
          <w:color w:val="000000"/>
          <w:sz w:val="24"/>
        </w:rPr>
        <w:t>F</w:t>
      </w:r>
      <w:r w:rsidR="0092673D" w:rsidRPr="009750D0">
        <w:rPr>
          <w:rFonts w:ascii="Arial Narrow" w:hAnsi="Arial Narrow" w:cs="Arial"/>
          <w:color w:val="000000"/>
          <w:sz w:val="24"/>
        </w:rPr>
        <w:t>urniture, fixtures and fitting</w:t>
      </w:r>
      <w:r w:rsidR="0092673D" w:rsidRPr="009750D0">
        <w:rPr>
          <w:rFonts w:ascii="Arial Narrow" w:hAnsi="Arial Narrow" w:cs="Arial"/>
          <w:color w:val="000000"/>
          <w:sz w:val="24"/>
        </w:rPr>
        <w:tab/>
        <w:t>3</w:t>
      </w:r>
      <w:r w:rsidRPr="009750D0">
        <w:rPr>
          <w:rFonts w:ascii="Arial Narrow" w:hAnsi="Arial Narrow" w:cs="Arial"/>
          <w:color w:val="000000"/>
          <w:sz w:val="24"/>
        </w:rPr>
        <w:t xml:space="preserve"> years (straight line)</w:t>
      </w:r>
    </w:p>
    <w:p w14:paraId="7E63ABC2" w14:textId="77777777" w:rsidR="000B5787" w:rsidRPr="009750D0" w:rsidRDefault="000B5787" w:rsidP="000B5787">
      <w:pPr>
        <w:pStyle w:val="BodyText"/>
        <w:tabs>
          <w:tab w:val="left" w:pos="4300"/>
          <w:tab w:val="decimal" w:pos="5767"/>
          <w:tab w:val="decimal" w:pos="6856"/>
          <w:tab w:val="decimal" w:pos="7928"/>
          <w:tab w:val="decimal" w:pos="8984"/>
        </w:tabs>
        <w:ind w:left="426"/>
        <w:jc w:val="both"/>
        <w:rPr>
          <w:rFonts w:ascii="Arial Narrow" w:hAnsi="Arial Narrow" w:cs="Arial"/>
          <w:color w:val="000000"/>
          <w:sz w:val="24"/>
        </w:rPr>
      </w:pPr>
      <w:r w:rsidRPr="009750D0">
        <w:rPr>
          <w:rFonts w:ascii="Arial Narrow" w:hAnsi="Arial Narrow" w:cs="Arial"/>
          <w:color w:val="000000"/>
          <w:sz w:val="24"/>
        </w:rPr>
        <w:t>Computer equipment</w:t>
      </w:r>
      <w:r w:rsidRPr="009750D0">
        <w:rPr>
          <w:rFonts w:ascii="Arial Narrow" w:hAnsi="Arial Narrow" w:cs="Arial"/>
          <w:color w:val="000000"/>
          <w:sz w:val="24"/>
        </w:rPr>
        <w:tab/>
        <w:t>3 years (straight line)</w:t>
      </w:r>
    </w:p>
    <w:p w14:paraId="50C139B2" w14:textId="77777777" w:rsidR="000B5787" w:rsidRPr="009750D0" w:rsidRDefault="000B5787" w:rsidP="000B5787">
      <w:pPr>
        <w:pStyle w:val="BodyText"/>
        <w:tabs>
          <w:tab w:val="left" w:pos="721"/>
          <w:tab w:val="left" w:pos="4300"/>
          <w:tab w:val="decimal" w:pos="5767"/>
          <w:tab w:val="decimal" w:pos="6856"/>
          <w:tab w:val="decimal" w:pos="7928"/>
          <w:tab w:val="decimal" w:pos="8984"/>
        </w:tabs>
        <w:jc w:val="both"/>
        <w:rPr>
          <w:rFonts w:ascii="Arial Narrow" w:hAnsi="Arial Narrow" w:cs="Arial"/>
          <w:color w:val="000000"/>
          <w:sz w:val="24"/>
        </w:rPr>
      </w:pPr>
    </w:p>
    <w:p w14:paraId="1FCF4432" w14:textId="77777777" w:rsidR="000B5787" w:rsidRPr="009750D0" w:rsidRDefault="000B5787" w:rsidP="000B5787">
      <w:pPr>
        <w:tabs>
          <w:tab w:val="left" w:pos="540"/>
          <w:tab w:val="right" w:pos="9360"/>
        </w:tabs>
        <w:ind w:left="540" w:hanging="540"/>
        <w:rPr>
          <w:rFonts w:ascii="Arial Narrow" w:hAnsi="Arial Narrow"/>
          <w:b/>
        </w:rPr>
      </w:pPr>
      <w:r w:rsidRPr="009750D0">
        <w:rPr>
          <w:rFonts w:ascii="Arial Narrow" w:hAnsi="Arial Narrow"/>
          <w:b/>
        </w:rPr>
        <w:t>Debtors and creditors receivable or payable within one year</w:t>
      </w:r>
    </w:p>
    <w:p w14:paraId="6D780688" w14:textId="0E9D37D7" w:rsidR="000B5787" w:rsidRPr="009750D0" w:rsidRDefault="000B5787" w:rsidP="000B5787">
      <w:pPr>
        <w:tabs>
          <w:tab w:val="left" w:pos="540"/>
          <w:tab w:val="right" w:pos="9360"/>
        </w:tabs>
        <w:jc w:val="both"/>
        <w:rPr>
          <w:rFonts w:ascii="Arial Narrow" w:hAnsi="Arial Narrow"/>
        </w:rPr>
      </w:pPr>
      <w:r w:rsidRPr="009750D0">
        <w:rPr>
          <w:rFonts w:ascii="Arial Narrow" w:hAnsi="Arial Narrow"/>
        </w:rPr>
        <w:t>Debtors and creditors with no stated interest rate and receivable or payable within one year are recorded at transaction price. Any losses arising from impairment are recognised in expenditure.</w:t>
      </w:r>
    </w:p>
    <w:p w14:paraId="309F7D7A" w14:textId="77777777" w:rsidR="000B5787" w:rsidRPr="009750D0" w:rsidRDefault="000B5787" w:rsidP="000B5787">
      <w:pPr>
        <w:tabs>
          <w:tab w:val="left" w:pos="540"/>
          <w:tab w:val="right" w:pos="9360"/>
        </w:tabs>
        <w:jc w:val="both"/>
        <w:rPr>
          <w:rFonts w:ascii="Arial Narrow" w:hAnsi="Arial Narrow"/>
        </w:rPr>
      </w:pPr>
    </w:p>
    <w:p w14:paraId="719D84B6" w14:textId="77777777" w:rsidR="000B5787" w:rsidRPr="009750D0" w:rsidRDefault="000B5787" w:rsidP="000B5787">
      <w:pPr>
        <w:tabs>
          <w:tab w:val="left" w:pos="540"/>
          <w:tab w:val="right" w:pos="9360"/>
        </w:tabs>
        <w:ind w:left="540" w:hanging="540"/>
        <w:rPr>
          <w:rFonts w:ascii="Arial Narrow" w:hAnsi="Arial Narrow"/>
          <w:b/>
        </w:rPr>
      </w:pPr>
      <w:r w:rsidRPr="009750D0">
        <w:rPr>
          <w:rFonts w:ascii="Arial Narrow" w:hAnsi="Arial Narrow"/>
          <w:b/>
        </w:rPr>
        <w:t>Impairment</w:t>
      </w:r>
    </w:p>
    <w:p w14:paraId="42F940B0" w14:textId="77777777" w:rsidR="000B5787" w:rsidRPr="009750D0" w:rsidRDefault="000B5787" w:rsidP="000B5787">
      <w:pPr>
        <w:tabs>
          <w:tab w:val="left" w:pos="540"/>
          <w:tab w:val="right" w:pos="9360"/>
        </w:tabs>
        <w:jc w:val="both"/>
        <w:rPr>
          <w:rFonts w:ascii="Arial Narrow" w:hAnsi="Arial Narrow"/>
        </w:rPr>
      </w:pPr>
      <w:r w:rsidRPr="009750D0">
        <w:rPr>
          <w:rFonts w:ascii="Arial Narrow" w:hAnsi="Arial Narrow"/>
        </w:rPr>
        <w:t xml:space="preserve">Assets not measured at fair value are reviewed at each balance sheet date for any indication that the asset may be impaired.  If such indication exists, the recoverable amount of the asset, or the asset’s cash generating unit, is </w:t>
      </w:r>
      <w:proofErr w:type="gramStart"/>
      <w:r w:rsidRPr="009750D0">
        <w:rPr>
          <w:rFonts w:ascii="Arial Narrow" w:hAnsi="Arial Narrow"/>
        </w:rPr>
        <w:t>estimated</w:t>
      </w:r>
      <w:proofErr w:type="gramEnd"/>
      <w:r w:rsidRPr="009750D0">
        <w:rPr>
          <w:rFonts w:ascii="Arial Narrow" w:hAnsi="Arial Narrow"/>
        </w:rPr>
        <w:t xml:space="preserve"> and compared to the carrying amount.  Where the carrying amount exceeds its recoverable amount, an impairment loss is recognised in profit or loss unless the asset is carried at a revalued amount where the impairment loss is a revaluation decrease.</w:t>
      </w:r>
    </w:p>
    <w:p w14:paraId="6F338277" w14:textId="77777777" w:rsidR="000B5787" w:rsidRPr="009750D0" w:rsidRDefault="000B5787" w:rsidP="000B5787">
      <w:pPr>
        <w:tabs>
          <w:tab w:val="left" w:pos="540"/>
          <w:tab w:val="right" w:pos="9360"/>
        </w:tabs>
        <w:jc w:val="both"/>
        <w:rPr>
          <w:rFonts w:ascii="Arial Narrow" w:hAnsi="Arial Narrow"/>
        </w:rPr>
      </w:pPr>
    </w:p>
    <w:p w14:paraId="262109F7" w14:textId="77777777" w:rsidR="000B5787" w:rsidRPr="009750D0" w:rsidRDefault="000B5787" w:rsidP="000B5787">
      <w:pPr>
        <w:tabs>
          <w:tab w:val="left" w:pos="540"/>
          <w:tab w:val="right" w:pos="9360"/>
        </w:tabs>
        <w:ind w:left="540" w:hanging="540"/>
        <w:rPr>
          <w:rStyle w:val="A3"/>
          <w:rFonts w:ascii="Arial Narrow" w:hAnsi="Arial Narrow"/>
          <w:sz w:val="24"/>
          <w:szCs w:val="24"/>
        </w:rPr>
      </w:pPr>
      <w:r w:rsidRPr="009750D0">
        <w:rPr>
          <w:rFonts w:ascii="Arial Narrow" w:hAnsi="Arial Narrow"/>
          <w:b/>
        </w:rPr>
        <w:t>Tax</w:t>
      </w:r>
    </w:p>
    <w:p w14:paraId="5C881096" w14:textId="77777777" w:rsidR="000B5787" w:rsidRPr="009750D0" w:rsidRDefault="000B5787" w:rsidP="000B5787">
      <w:pPr>
        <w:tabs>
          <w:tab w:val="left" w:pos="540"/>
          <w:tab w:val="right" w:pos="9360"/>
        </w:tabs>
        <w:jc w:val="both"/>
        <w:rPr>
          <w:rFonts w:ascii="Arial Narrow" w:hAnsi="Arial Narrow"/>
        </w:rPr>
      </w:pPr>
      <w:r w:rsidRPr="009750D0">
        <w:rPr>
          <w:rFonts w:ascii="Arial Narrow" w:hAnsi="Arial Narrow"/>
        </w:rPr>
        <w:t xml:space="preserve">CFO is an exempt charity within the meaning of Schedule 3 of the Charities Act 2011 and is considered to pass the tests set out in Paragraph 1 of Schedule 6 of the Finance Act 2010 and therefore it meets the definition of a charitable company for UK corporation tax purposes. </w:t>
      </w:r>
    </w:p>
    <w:p w14:paraId="6AF12BBF" w14:textId="77777777" w:rsidR="000B5787" w:rsidRPr="009750D0" w:rsidRDefault="000B5787" w:rsidP="000B5787">
      <w:pPr>
        <w:tabs>
          <w:tab w:val="left" w:pos="540"/>
          <w:tab w:val="right" w:pos="9360"/>
        </w:tabs>
        <w:jc w:val="both"/>
        <w:rPr>
          <w:rFonts w:ascii="Arial Narrow" w:hAnsi="Arial Narrow"/>
        </w:rPr>
      </w:pPr>
    </w:p>
    <w:p w14:paraId="412835BF" w14:textId="77777777" w:rsidR="000B5787" w:rsidRPr="009750D0" w:rsidRDefault="000B5787" w:rsidP="000B5787">
      <w:pPr>
        <w:pStyle w:val="ListParagraph"/>
        <w:ind w:left="0"/>
        <w:rPr>
          <w:rFonts w:ascii="Arial Narrow" w:hAnsi="Arial Narrow"/>
          <w:b/>
        </w:rPr>
      </w:pPr>
      <w:r w:rsidRPr="009750D0">
        <w:rPr>
          <w:rFonts w:ascii="Arial Narrow" w:hAnsi="Arial Narrow"/>
          <w:b/>
        </w:rPr>
        <w:t>Operating lease agreements</w:t>
      </w:r>
    </w:p>
    <w:p w14:paraId="3EA2C7DD" w14:textId="28EFBDE8" w:rsidR="000B5787" w:rsidRPr="009750D0" w:rsidRDefault="000B5787" w:rsidP="000B5787">
      <w:pPr>
        <w:tabs>
          <w:tab w:val="right" w:pos="9064"/>
        </w:tabs>
        <w:jc w:val="both"/>
        <w:rPr>
          <w:rFonts w:ascii="Arial Narrow" w:hAnsi="Arial Narrow"/>
        </w:rPr>
      </w:pPr>
      <w:r w:rsidRPr="009750D0">
        <w:rPr>
          <w:rFonts w:ascii="Arial Narrow" w:hAnsi="Arial Narrow"/>
        </w:rPr>
        <w:t xml:space="preserve">Rentals applicable to operating leases where substantially </w:t>
      </w:r>
      <w:proofErr w:type="gramStart"/>
      <w:r w:rsidRPr="009750D0">
        <w:rPr>
          <w:rFonts w:ascii="Arial Narrow" w:hAnsi="Arial Narrow"/>
        </w:rPr>
        <w:t>all of</w:t>
      </w:r>
      <w:proofErr w:type="gramEnd"/>
      <w:r w:rsidRPr="009750D0">
        <w:rPr>
          <w:rFonts w:ascii="Arial Narrow" w:hAnsi="Arial Narrow"/>
        </w:rPr>
        <w:t xml:space="preserve"> the benefits and risks of ownership remain with the lessor are charged in the SOFA on a </w:t>
      </w:r>
      <w:r w:rsidR="00421AF4" w:rsidRPr="009750D0">
        <w:rPr>
          <w:rFonts w:ascii="Arial Narrow" w:hAnsi="Arial Narrow"/>
        </w:rPr>
        <w:t>straight-line</w:t>
      </w:r>
      <w:r w:rsidRPr="009750D0">
        <w:rPr>
          <w:rFonts w:ascii="Arial Narrow" w:hAnsi="Arial Narrow"/>
        </w:rPr>
        <w:t xml:space="preserve"> basis over the period of the lease.</w:t>
      </w:r>
    </w:p>
    <w:p w14:paraId="05DA3D35" w14:textId="77777777" w:rsidR="000B5787" w:rsidRPr="009750D0" w:rsidRDefault="000B5787" w:rsidP="000B5787">
      <w:pPr>
        <w:tabs>
          <w:tab w:val="right" w:pos="9064"/>
        </w:tabs>
        <w:jc w:val="both"/>
        <w:rPr>
          <w:rFonts w:ascii="Arial Narrow" w:hAnsi="Arial Narrow"/>
        </w:rPr>
      </w:pPr>
    </w:p>
    <w:p w14:paraId="206ADE84" w14:textId="77777777" w:rsidR="000B5787" w:rsidRPr="009750D0" w:rsidRDefault="000B5787" w:rsidP="000B5787">
      <w:pPr>
        <w:tabs>
          <w:tab w:val="right" w:pos="9064"/>
        </w:tabs>
        <w:jc w:val="both"/>
        <w:rPr>
          <w:rFonts w:ascii="Arial Narrow" w:hAnsi="Arial Narrow"/>
          <w:b/>
        </w:rPr>
      </w:pPr>
      <w:r w:rsidRPr="009750D0">
        <w:rPr>
          <w:rFonts w:ascii="Arial Narrow" w:hAnsi="Arial Narrow"/>
          <w:b/>
        </w:rPr>
        <w:t>Employee benefits</w:t>
      </w:r>
    </w:p>
    <w:p w14:paraId="78E64A2A" w14:textId="63D61A2B" w:rsidR="000B5787" w:rsidRPr="009750D0" w:rsidRDefault="000B5787" w:rsidP="000B5787">
      <w:pPr>
        <w:tabs>
          <w:tab w:val="right" w:pos="9064"/>
        </w:tabs>
        <w:jc w:val="both"/>
        <w:rPr>
          <w:rFonts w:ascii="Arial Narrow" w:hAnsi="Arial Narrow"/>
        </w:rPr>
      </w:pPr>
      <w:r w:rsidRPr="009750D0">
        <w:rPr>
          <w:rFonts w:ascii="Arial Narrow" w:hAnsi="Arial Narrow"/>
        </w:rPr>
        <w:t>When employees have rendered service to the charity, short-term employee benefits to which the employees are entitled are recognised at the undiscounted amount expected to be paid in exchange for that service.</w:t>
      </w:r>
      <w:r w:rsidR="00C13D78" w:rsidRPr="009750D0">
        <w:rPr>
          <w:rFonts w:ascii="Arial Narrow" w:hAnsi="Arial Narrow"/>
        </w:rPr>
        <w:t xml:space="preserve"> </w:t>
      </w:r>
      <w:r w:rsidRPr="009750D0">
        <w:rPr>
          <w:rFonts w:ascii="Arial Narrow" w:hAnsi="Arial Narrow"/>
        </w:rPr>
        <w:t xml:space="preserve">The charity operates a defined contribution pension plan for its employees.  Contributions are therefore expensed as they become payable. Further details are </w:t>
      </w:r>
      <w:r w:rsidRPr="007B4954">
        <w:rPr>
          <w:rFonts w:ascii="Arial Narrow" w:hAnsi="Arial Narrow"/>
        </w:rPr>
        <w:t xml:space="preserve">shown in Note </w:t>
      </w:r>
      <w:r w:rsidR="00941465" w:rsidRPr="007B4954">
        <w:rPr>
          <w:rFonts w:ascii="Arial Narrow" w:hAnsi="Arial Narrow"/>
        </w:rPr>
        <w:t>19</w:t>
      </w:r>
      <w:r w:rsidR="007B4954">
        <w:rPr>
          <w:rFonts w:ascii="Arial Narrow" w:hAnsi="Arial Narrow"/>
        </w:rPr>
        <w:t>.</w:t>
      </w:r>
    </w:p>
    <w:p w14:paraId="59579567" w14:textId="77777777" w:rsidR="000B5787" w:rsidRPr="009750D0" w:rsidRDefault="000B5787" w:rsidP="000B5787">
      <w:pPr>
        <w:tabs>
          <w:tab w:val="right" w:pos="9064"/>
        </w:tabs>
        <w:jc w:val="both"/>
        <w:rPr>
          <w:rFonts w:ascii="Arial Narrow" w:hAnsi="Arial Narrow"/>
        </w:rPr>
      </w:pPr>
    </w:p>
    <w:p w14:paraId="766CD156" w14:textId="77777777" w:rsidR="000B5787" w:rsidRPr="009750D0" w:rsidRDefault="000B5787" w:rsidP="000B5787">
      <w:pPr>
        <w:tabs>
          <w:tab w:val="left" w:pos="540"/>
          <w:tab w:val="left" w:pos="3002"/>
        </w:tabs>
        <w:rPr>
          <w:rFonts w:ascii="Arial Narrow" w:hAnsi="Arial Narrow"/>
          <w:b/>
        </w:rPr>
      </w:pPr>
      <w:r w:rsidRPr="009750D0">
        <w:rPr>
          <w:rFonts w:ascii="Arial Narrow" w:hAnsi="Arial Narrow"/>
          <w:b/>
        </w:rPr>
        <w:t>Going concern</w:t>
      </w:r>
    </w:p>
    <w:p w14:paraId="573BA6BF" w14:textId="5A821CC7" w:rsidR="00D102FB" w:rsidRPr="00A63D4A" w:rsidRDefault="000B5787" w:rsidP="00A63D4A">
      <w:pPr>
        <w:tabs>
          <w:tab w:val="right" w:pos="9064"/>
        </w:tabs>
        <w:jc w:val="both"/>
        <w:rPr>
          <w:rFonts w:ascii="Arial Narrow" w:hAnsi="Arial Narrow"/>
          <w:b/>
          <w:sz w:val="28"/>
        </w:rPr>
      </w:pPr>
      <w:r w:rsidRPr="009750D0">
        <w:rPr>
          <w:rFonts w:ascii="Arial Narrow" w:hAnsi="Arial Narrow"/>
        </w:rPr>
        <w:t xml:space="preserve">The financial statements have been prepared on a going concern basis as the trustees believe that no material uncertainties exist.  The trustees have considered the level of funds held and the expected level of income and expenditure for the next 12 months. </w:t>
      </w:r>
      <w:r w:rsidR="00546808" w:rsidRPr="009750D0">
        <w:rPr>
          <w:rFonts w:ascii="Arial Narrow" w:hAnsi="Arial Narrow"/>
        </w:rPr>
        <w:t xml:space="preserve">The trustees have considered the potential impacts of </w:t>
      </w:r>
      <w:r w:rsidR="00A001BE">
        <w:rPr>
          <w:rFonts w:ascii="Arial Narrow" w:hAnsi="Arial Narrow"/>
        </w:rPr>
        <w:t xml:space="preserve">the </w:t>
      </w:r>
      <w:proofErr w:type="gramStart"/>
      <w:r w:rsidR="00A001BE">
        <w:rPr>
          <w:rFonts w:ascii="Arial Narrow" w:hAnsi="Arial Narrow"/>
        </w:rPr>
        <w:t>cost of living</w:t>
      </w:r>
      <w:proofErr w:type="gramEnd"/>
      <w:r w:rsidR="00A001BE">
        <w:rPr>
          <w:rFonts w:ascii="Arial Narrow" w:hAnsi="Arial Narrow"/>
        </w:rPr>
        <w:t xml:space="preserve"> crisis and climate change </w:t>
      </w:r>
      <w:r w:rsidR="00002CB3" w:rsidRPr="009750D0">
        <w:rPr>
          <w:rFonts w:ascii="Arial Narrow" w:hAnsi="Arial Narrow"/>
        </w:rPr>
        <w:t>on the organisation and the beneficiaries.</w:t>
      </w:r>
      <w:r w:rsidR="00941678" w:rsidRPr="009750D0">
        <w:rPr>
          <w:rFonts w:ascii="Arial Narrow" w:hAnsi="Arial Narrow"/>
        </w:rPr>
        <w:t xml:space="preserve"> We have predicted a</w:t>
      </w:r>
      <w:r w:rsidR="0099274B">
        <w:rPr>
          <w:rFonts w:ascii="Arial Narrow" w:hAnsi="Arial Narrow"/>
        </w:rPr>
        <w:t>n increase in project specific funding</w:t>
      </w:r>
      <w:r w:rsidR="003432CF">
        <w:rPr>
          <w:rFonts w:ascii="Arial Narrow" w:hAnsi="Arial Narrow"/>
        </w:rPr>
        <w:t xml:space="preserve"> and commissioned</w:t>
      </w:r>
      <w:r w:rsidR="00941678" w:rsidRPr="009750D0">
        <w:rPr>
          <w:rFonts w:ascii="Arial Narrow" w:hAnsi="Arial Narrow"/>
        </w:rPr>
        <w:t xml:space="preserve"> work but as we do not rely on fundraising activities</w:t>
      </w:r>
      <w:r w:rsidR="00761F78" w:rsidRPr="009750D0">
        <w:rPr>
          <w:rFonts w:ascii="Arial Narrow" w:hAnsi="Arial Narrow"/>
        </w:rPr>
        <w:t xml:space="preserve"> we are not as </w:t>
      </w:r>
      <w:r w:rsidR="003432CF">
        <w:rPr>
          <w:rFonts w:ascii="Arial Narrow" w:hAnsi="Arial Narrow"/>
        </w:rPr>
        <w:t xml:space="preserve">easily </w:t>
      </w:r>
      <w:proofErr w:type="gramStart"/>
      <w:r w:rsidR="00761F78" w:rsidRPr="009750D0">
        <w:rPr>
          <w:rFonts w:ascii="Arial Narrow" w:hAnsi="Arial Narrow"/>
        </w:rPr>
        <w:t>effected</w:t>
      </w:r>
      <w:proofErr w:type="gramEnd"/>
      <w:r w:rsidR="00761F78" w:rsidRPr="009750D0">
        <w:rPr>
          <w:rFonts w:ascii="Arial Narrow" w:hAnsi="Arial Narrow"/>
        </w:rPr>
        <w:t xml:space="preserve"> as other charities.</w:t>
      </w:r>
      <w:r w:rsidR="00941678" w:rsidRPr="009750D0">
        <w:rPr>
          <w:rFonts w:ascii="Arial Narrow" w:hAnsi="Arial Narrow"/>
        </w:rPr>
        <w:t xml:space="preserve"> T</w:t>
      </w:r>
      <w:r w:rsidR="0093454D" w:rsidRPr="009750D0">
        <w:rPr>
          <w:rFonts w:ascii="Arial Narrow" w:hAnsi="Arial Narrow"/>
        </w:rPr>
        <w:t>he trustees consider the</w:t>
      </w:r>
      <w:r w:rsidRPr="009750D0">
        <w:rPr>
          <w:rFonts w:ascii="Arial Narrow" w:hAnsi="Arial Narrow"/>
        </w:rPr>
        <w:t xml:space="preserve"> budgeted income and expenditure is sufficient with the level of reserves for the charity to be able to continue as a going concern.</w:t>
      </w:r>
      <w:r w:rsidRPr="00A63D4A">
        <w:rPr>
          <w:rFonts w:ascii="Arial Narrow" w:hAnsi="Arial Narrow"/>
        </w:rPr>
        <w:t xml:space="preserve"> </w:t>
      </w:r>
      <w:bookmarkStart w:id="10" w:name="DBG182"/>
      <w:bookmarkStart w:id="11" w:name="DBG183"/>
      <w:bookmarkStart w:id="12" w:name="DBG184"/>
      <w:bookmarkStart w:id="13" w:name="DBG185"/>
      <w:bookmarkEnd w:id="10"/>
      <w:bookmarkEnd w:id="11"/>
      <w:bookmarkEnd w:id="12"/>
      <w:bookmarkEnd w:id="13"/>
      <w:r w:rsidR="001344B1" w:rsidRPr="00A63D4A">
        <w:rPr>
          <w:rFonts w:ascii="Arial Narrow" w:hAnsi="Arial Narrow"/>
        </w:rPr>
        <w:br w:type="page"/>
      </w:r>
      <w:r w:rsidR="00D102FB" w:rsidRPr="00A63D4A">
        <w:rPr>
          <w:rFonts w:ascii="Arial Narrow" w:hAnsi="Arial Narrow"/>
          <w:b/>
          <w:sz w:val="28"/>
        </w:rPr>
        <w:lastRenderedPageBreak/>
        <w:t>Statement of Financial Activities</w:t>
      </w:r>
    </w:p>
    <w:p w14:paraId="06EF3AAA" w14:textId="77777777" w:rsidR="00D102FB" w:rsidRPr="00CB7D04" w:rsidRDefault="00D102FB">
      <w:pPr>
        <w:rPr>
          <w:rFonts w:ascii="Arial Narrow" w:hAnsi="Arial Narrow"/>
          <w:b/>
        </w:rPr>
      </w:pPr>
    </w:p>
    <w:p w14:paraId="22AA2E3A" w14:textId="45197ADA" w:rsidR="00D102FB" w:rsidRPr="00CB7D04" w:rsidRDefault="00CB7D04">
      <w:pPr>
        <w:rPr>
          <w:rFonts w:ascii="Arial Narrow" w:hAnsi="Arial Narrow"/>
          <w:b/>
        </w:rPr>
      </w:pPr>
      <w:r w:rsidRPr="00CB7D04">
        <w:rPr>
          <w:rFonts w:ascii="Arial Narrow" w:hAnsi="Arial Narrow"/>
          <w:b/>
        </w:rPr>
        <w:t>(Incorporating an Income and Expenditure Account)</w:t>
      </w:r>
    </w:p>
    <w:p w14:paraId="75BC2FD3" w14:textId="77777777" w:rsidR="00D102FB" w:rsidRDefault="00D102FB">
      <w:pPr>
        <w:rPr>
          <w:rFonts w:ascii="Arial Narrow" w:hAnsi="Arial Narrow"/>
        </w:rPr>
      </w:pPr>
    </w:p>
    <w:tbl>
      <w:tblPr>
        <w:tblW w:w="9386" w:type="dxa"/>
        <w:tblInd w:w="-30" w:type="dxa"/>
        <w:tblLayout w:type="fixed"/>
        <w:tblLook w:val="0000" w:firstRow="0" w:lastRow="0" w:firstColumn="0" w:lastColumn="0" w:noHBand="0" w:noVBand="0"/>
      </w:tblPr>
      <w:tblGrid>
        <w:gridCol w:w="357"/>
        <w:gridCol w:w="2485"/>
        <w:gridCol w:w="634"/>
        <w:gridCol w:w="1264"/>
        <w:gridCol w:w="236"/>
        <w:gridCol w:w="1264"/>
        <w:gridCol w:w="236"/>
        <w:gridCol w:w="1264"/>
        <w:gridCol w:w="236"/>
        <w:gridCol w:w="1410"/>
      </w:tblGrid>
      <w:tr w:rsidR="002E4C3C" w14:paraId="3AD95F55" w14:textId="77777777" w:rsidTr="008C7B87">
        <w:trPr>
          <w:trHeight w:val="960"/>
        </w:trPr>
        <w:tc>
          <w:tcPr>
            <w:tcW w:w="357" w:type="dxa"/>
            <w:tcBorders>
              <w:top w:val="nil"/>
              <w:left w:val="nil"/>
              <w:bottom w:val="nil"/>
              <w:right w:val="nil"/>
            </w:tcBorders>
          </w:tcPr>
          <w:p w14:paraId="40226E3D"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3EC02FD"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103B5BCF" w14:textId="77777777" w:rsidR="002E4C3C" w:rsidRDefault="002E4C3C" w:rsidP="002E4C3C">
            <w:pPr>
              <w:widowControl w:val="0"/>
              <w:autoSpaceDE w:val="0"/>
              <w:autoSpaceDN w:val="0"/>
              <w:adjustRightInd w:val="0"/>
              <w:ind w:right="-406"/>
              <w:jc w:val="right"/>
              <w:rPr>
                <w:rFonts w:ascii="Arial Narrow" w:hAnsi="Arial Narrow" w:cs="Arial Narrow"/>
                <w:color w:val="000000"/>
              </w:rPr>
            </w:pPr>
          </w:p>
        </w:tc>
        <w:tc>
          <w:tcPr>
            <w:tcW w:w="1500" w:type="dxa"/>
            <w:gridSpan w:val="2"/>
            <w:tcBorders>
              <w:top w:val="nil"/>
              <w:left w:val="nil"/>
              <w:bottom w:val="nil"/>
              <w:right w:val="nil"/>
            </w:tcBorders>
          </w:tcPr>
          <w:p w14:paraId="737DE696" w14:textId="3F6AEA28"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ED5A99">
              <w:rPr>
                <w:rFonts w:ascii="Arial Narrow" w:hAnsi="Arial Narrow" w:cs="Arial Narrow"/>
                <w:b/>
                <w:bCs/>
                <w:color w:val="000000"/>
              </w:rPr>
              <w:t>2</w:t>
            </w:r>
            <w:r w:rsidR="00BA60D0">
              <w:rPr>
                <w:rFonts w:ascii="Arial Narrow" w:hAnsi="Arial Narrow" w:cs="Arial Narrow"/>
                <w:b/>
                <w:bCs/>
                <w:color w:val="000000"/>
              </w:rPr>
              <w:t>3</w:t>
            </w:r>
          </w:p>
          <w:p w14:paraId="503DDB01" w14:textId="1D6CD6EC" w:rsidR="00FD52D3" w:rsidRDefault="00FD52D3" w:rsidP="00A9395C">
            <w:pPr>
              <w:widowControl w:val="0"/>
              <w:autoSpaceDE w:val="0"/>
              <w:autoSpaceDN w:val="0"/>
              <w:adjustRightInd w:val="0"/>
              <w:jc w:val="center"/>
              <w:rPr>
                <w:rFonts w:ascii="Arial Narrow" w:hAnsi="Arial Narrow" w:cs="Arial Narrow"/>
                <w:b/>
                <w:bCs/>
                <w:color w:val="000000"/>
              </w:rPr>
            </w:pPr>
          </w:p>
        </w:tc>
        <w:tc>
          <w:tcPr>
            <w:tcW w:w="1500" w:type="dxa"/>
            <w:gridSpan w:val="2"/>
            <w:tcBorders>
              <w:top w:val="nil"/>
              <w:left w:val="nil"/>
              <w:bottom w:val="nil"/>
              <w:right w:val="nil"/>
            </w:tcBorders>
          </w:tcPr>
          <w:p w14:paraId="70CAC47F" w14:textId="0D8ED67D"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ED5A99">
              <w:rPr>
                <w:rFonts w:ascii="Arial Narrow" w:hAnsi="Arial Narrow" w:cs="Arial Narrow"/>
                <w:b/>
                <w:bCs/>
                <w:color w:val="000000"/>
              </w:rPr>
              <w:t>2</w:t>
            </w:r>
            <w:r w:rsidR="00BA60D0">
              <w:rPr>
                <w:rFonts w:ascii="Arial Narrow" w:hAnsi="Arial Narrow" w:cs="Arial Narrow"/>
                <w:b/>
                <w:bCs/>
                <w:color w:val="000000"/>
              </w:rPr>
              <w:t>3</w:t>
            </w:r>
          </w:p>
        </w:tc>
        <w:tc>
          <w:tcPr>
            <w:tcW w:w="1500" w:type="dxa"/>
            <w:gridSpan w:val="2"/>
            <w:tcBorders>
              <w:top w:val="nil"/>
              <w:left w:val="nil"/>
              <w:bottom w:val="nil"/>
              <w:right w:val="nil"/>
            </w:tcBorders>
          </w:tcPr>
          <w:p w14:paraId="3056DB15" w14:textId="62AD36A9"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ED5A99">
              <w:rPr>
                <w:rFonts w:ascii="Arial Narrow" w:hAnsi="Arial Narrow" w:cs="Arial Narrow"/>
                <w:b/>
                <w:bCs/>
                <w:color w:val="000000"/>
              </w:rPr>
              <w:t>2</w:t>
            </w:r>
            <w:r w:rsidR="00BA60D0">
              <w:rPr>
                <w:rFonts w:ascii="Arial Narrow" w:hAnsi="Arial Narrow" w:cs="Arial Narrow"/>
                <w:b/>
                <w:bCs/>
                <w:color w:val="000000"/>
              </w:rPr>
              <w:t>3</w:t>
            </w:r>
            <w:r>
              <w:rPr>
                <w:rFonts w:ascii="Arial Narrow" w:hAnsi="Arial Narrow" w:cs="Arial Narrow"/>
                <w:b/>
                <w:bCs/>
                <w:color w:val="000000"/>
              </w:rPr>
              <w:t xml:space="preserve"> </w:t>
            </w:r>
          </w:p>
        </w:tc>
        <w:tc>
          <w:tcPr>
            <w:tcW w:w="1410" w:type="dxa"/>
            <w:tcBorders>
              <w:top w:val="nil"/>
              <w:left w:val="nil"/>
              <w:bottom w:val="nil"/>
              <w:right w:val="nil"/>
            </w:tcBorders>
          </w:tcPr>
          <w:p w14:paraId="49757A15" w14:textId="4BCC7CF0"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E86140">
              <w:rPr>
                <w:rFonts w:ascii="Arial Narrow" w:hAnsi="Arial Narrow" w:cs="Arial Narrow"/>
                <w:b/>
                <w:bCs/>
                <w:color w:val="000000"/>
              </w:rPr>
              <w:t>2</w:t>
            </w:r>
            <w:r w:rsidR="00BA60D0">
              <w:rPr>
                <w:rFonts w:ascii="Arial Narrow" w:hAnsi="Arial Narrow" w:cs="Arial Narrow"/>
                <w:b/>
                <w:bCs/>
                <w:color w:val="000000"/>
              </w:rPr>
              <w:t>2</w:t>
            </w:r>
            <w:r>
              <w:rPr>
                <w:rFonts w:ascii="Arial Narrow" w:hAnsi="Arial Narrow" w:cs="Arial Narrow"/>
                <w:b/>
                <w:bCs/>
                <w:color w:val="000000"/>
              </w:rPr>
              <w:t xml:space="preserve"> </w:t>
            </w:r>
          </w:p>
        </w:tc>
      </w:tr>
      <w:tr w:rsidR="002E4C3C" w14:paraId="1E660564" w14:textId="77777777" w:rsidTr="008C7B87">
        <w:trPr>
          <w:trHeight w:val="320"/>
        </w:trPr>
        <w:tc>
          <w:tcPr>
            <w:tcW w:w="357" w:type="dxa"/>
            <w:tcBorders>
              <w:top w:val="nil"/>
              <w:left w:val="nil"/>
              <w:bottom w:val="nil"/>
              <w:right w:val="nil"/>
            </w:tcBorders>
          </w:tcPr>
          <w:p w14:paraId="402B0257"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4D05A1DD"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6C1F8874"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0C2BCEF"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9D6DACB"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2945989"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03BDB05"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434E517E"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2E992039"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410" w:type="dxa"/>
            <w:tcBorders>
              <w:top w:val="nil"/>
              <w:left w:val="nil"/>
              <w:bottom w:val="nil"/>
              <w:right w:val="nil"/>
            </w:tcBorders>
          </w:tcPr>
          <w:p w14:paraId="4375EF31"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2E4C3C" w14:paraId="5F167212" w14:textId="77777777" w:rsidTr="008C7B87">
        <w:trPr>
          <w:trHeight w:val="320"/>
        </w:trPr>
        <w:tc>
          <w:tcPr>
            <w:tcW w:w="357" w:type="dxa"/>
            <w:tcBorders>
              <w:top w:val="nil"/>
              <w:left w:val="nil"/>
              <w:bottom w:val="nil"/>
              <w:right w:val="nil"/>
            </w:tcBorders>
          </w:tcPr>
          <w:p w14:paraId="4AE997F5"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E77688B"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5F294D5" w14:textId="77777777" w:rsidR="002E4C3C" w:rsidRDefault="002E4C3C" w:rsidP="002E4C3C">
            <w:pPr>
              <w:widowControl w:val="0"/>
              <w:autoSpaceDE w:val="0"/>
              <w:autoSpaceDN w:val="0"/>
              <w:adjustRightInd w:val="0"/>
              <w:ind w:right="-406"/>
              <w:rPr>
                <w:rFonts w:ascii="Arial Narrow" w:hAnsi="Arial Narrow" w:cs="Arial Narrow"/>
                <w:b/>
                <w:bCs/>
                <w:color w:val="000000"/>
              </w:rPr>
            </w:pPr>
            <w:r>
              <w:rPr>
                <w:rFonts w:ascii="Arial Narrow" w:hAnsi="Arial Narrow" w:cs="Arial Narrow"/>
                <w:b/>
                <w:bCs/>
                <w:color w:val="000000"/>
              </w:rPr>
              <w:t>Note</w:t>
            </w:r>
          </w:p>
        </w:tc>
        <w:tc>
          <w:tcPr>
            <w:tcW w:w="1264" w:type="dxa"/>
            <w:tcBorders>
              <w:top w:val="nil"/>
              <w:left w:val="nil"/>
              <w:bottom w:val="nil"/>
              <w:right w:val="nil"/>
            </w:tcBorders>
          </w:tcPr>
          <w:p w14:paraId="06447E6F"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CB30DA4"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C1F1196"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EF28C7E"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A04B849"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21E7B52"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266DD879"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1BE83198" w14:textId="77777777" w:rsidTr="008C7B87">
        <w:trPr>
          <w:trHeight w:val="320"/>
        </w:trPr>
        <w:tc>
          <w:tcPr>
            <w:tcW w:w="357" w:type="dxa"/>
            <w:tcBorders>
              <w:top w:val="nil"/>
              <w:left w:val="nil"/>
              <w:bottom w:val="nil"/>
              <w:right w:val="nil"/>
            </w:tcBorders>
          </w:tcPr>
          <w:p w14:paraId="7B230DC1"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AD39090"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Income From:</w:t>
            </w:r>
          </w:p>
        </w:tc>
        <w:tc>
          <w:tcPr>
            <w:tcW w:w="634" w:type="dxa"/>
            <w:tcBorders>
              <w:top w:val="nil"/>
              <w:left w:val="nil"/>
              <w:bottom w:val="nil"/>
              <w:right w:val="nil"/>
            </w:tcBorders>
          </w:tcPr>
          <w:p w14:paraId="715DAA11"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1525280"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E33C9F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3D733C3"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1E99A6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9D63898"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A45CF65"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63324E06"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12E3CD33" w14:textId="77777777" w:rsidTr="008C7B87">
        <w:trPr>
          <w:trHeight w:val="320"/>
        </w:trPr>
        <w:tc>
          <w:tcPr>
            <w:tcW w:w="357" w:type="dxa"/>
            <w:tcBorders>
              <w:top w:val="nil"/>
              <w:left w:val="nil"/>
              <w:bottom w:val="nil"/>
              <w:right w:val="nil"/>
            </w:tcBorders>
          </w:tcPr>
          <w:p w14:paraId="35C35FE6"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342BF91"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Project Grants</w:t>
            </w:r>
          </w:p>
        </w:tc>
        <w:tc>
          <w:tcPr>
            <w:tcW w:w="634" w:type="dxa"/>
            <w:tcBorders>
              <w:top w:val="nil"/>
              <w:left w:val="nil"/>
              <w:bottom w:val="nil"/>
              <w:right w:val="nil"/>
            </w:tcBorders>
          </w:tcPr>
          <w:p w14:paraId="52BBDC51"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1 </w:t>
            </w:r>
          </w:p>
        </w:tc>
        <w:tc>
          <w:tcPr>
            <w:tcW w:w="1264" w:type="dxa"/>
            <w:tcBorders>
              <w:top w:val="nil"/>
              <w:left w:val="nil"/>
              <w:bottom w:val="nil"/>
              <w:right w:val="nil"/>
            </w:tcBorders>
          </w:tcPr>
          <w:p w14:paraId="0BFFE393" w14:textId="4B523CCD" w:rsidR="002E4C3C" w:rsidRDefault="002E4C3C"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A60D0">
              <w:rPr>
                <w:rFonts w:ascii="Arial Narrow" w:hAnsi="Arial Narrow" w:cs="Arial Narrow"/>
                <w:color w:val="000000"/>
              </w:rPr>
              <w:t>262,088</w:t>
            </w:r>
            <w:r>
              <w:rPr>
                <w:rFonts w:ascii="Arial Narrow" w:hAnsi="Arial Narrow" w:cs="Arial Narrow"/>
                <w:color w:val="000000"/>
              </w:rPr>
              <w:t xml:space="preserve"> </w:t>
            </w:r>
          </w:p>
        </w:tc>
        <w:tc>
          <w:tcPr>
            <w:tcW w:w="236" w:type="dxa"/>
            <w:tcBorders>
              <w:top w:val="nil"/>
              <w:left w:val="nil"/>
              <w:bottom w:val="nil"/>
              <w:right w:val="nil"/>
            </w:tcBorders>
          </w:tcPr>
          <w:p w14:paraId="72CA313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1CE7793" w14:textId="41236040" w:rsidR="002E4C3C" w:rsidRDefault="00BA60D0"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48,140</w:t>
            </w:r>
          </w:p>
        </w:tc>
        <w:tc>
          <w:tcPr>
            <w:tcW w:w="236" w:type="dxa"/>
            <w:tcBorders>
              <w:top w:val="nil"/>
              <w:left w:val="nil"/>
              <w:bottom w:val="nil"/>
              <w:right w:val="nil"/>
            </w:tcBorders>
          </w:tcPr>
          <w:p w14:paraId="78CE1A9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5DF0B0B" w14:textId="51B23A98"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w:t>
            </w:r>
            <w:r w:rsidR="00BA60D0">
              <w:rPr>
                <w:rFonts w:ascii="Arial Narrow" w:hAnsi="Arial Narrow" w:cs="Arial Narrow"/>
                <w:color w:val="000000"/>
              </w:rPr>
              <w:t>10,228</w:t>
            </w:r>
          </w:p>
        </w:tc>
        <w:tc>
          <w:tcPr>
            <w:tcW w:w="236" w:type="dxa"/>
            <w:tcBorders>
              <w:top w:val="nil"/>
              <w:left w:val="nil"/>
              <w:bottom w:val="nil"/>
              <w:right w:val="nil"/>
            </w:tcBorders>
          </w:tcPr>
          <w:p w14:paraId="28B765F6"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1ECF545A" w14:textId="36BC5DF6" w:rsidR="002E4C3C" w:rsidRDefault="00BA60D0"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300,108</w:t>
            </w:r>
          </w:p>
        </w:tc>
      </w:tr>
      <w:tr w:rsidR="002E4C3C" w14:paraId="28ABD877" w14:textId="77777777" w:rsidTr="008C7B87">
        <w:trPr>
          <w:trHeight w:val="320"/>
        </w:trPr>
        <w:tc>
          <w:tcPr>
            <w:tcW w:w="357" w:type="dxa"/>
            <w:tcBorders>
              <w:top w:val="nil"/>
              <w:left w:val="nil"/>
              <w:bottom w:val="nil"/>
              <w:right w:val="nil"/>
            </w:tcBorders>
          </w:tcPr>
          <w:p w14:paraId="76DFC6EF"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1DFBF08" w14:textId="3B11C086"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In</w:t>
            </w:r>
            <w:r w:rsidR="00A4476F">
              <w:rPr>
                <w:rFonts w:ascii="Arial Narrow" w:hAnsi="Arial Narrow" w:cs="Arial Narrow"/>
                <w:color w:val="000000"/>
              </w:rPr>
              <w:t>vestment Income</w:t>
            </w:r>
          </w:p>
        </w:tc>
        <w:tc>
          <w:tcPr>
            <w:tcW w:w="634" w:type="dxa"/>
            <w:tcBorders>
              <w:top w:val="nil"/>
              <w:left w:val="nil"/>
              <w:bottom w:val="nil"/>
              <w:right w:val="nil"/>
            </w:tcBorders>
          </w:tcPr>
          <w:p w14:paraId="7FB04149" w14:textId="2F191BBA" w:rsidR="002E4C3C" w:rsidRDefault="004C139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w:t>
            </w:r>
            <w:r w:rsidR="002E4C3C">
              <w:rPr>
                <w:rFonts w:ascii="Arial Narrow" w:hAnsi="Arial Narrow" w:cs="Arial Narrow"/>
                <w:b/>
                <w:bCs/>
                <w:color w:val="000000"/>
              </w:rPr>
              <w:t xml:space="preserve"> </w:t>
            </w:r>
          </w:p>
        </w:tc>
        <w:tc>
          <w:tcPr>
            <w:tcW w:w="1264" w:type="dxa"/>
            <w:tcBorders>
              <w:top w:val="nil"/>
              <w:left w:val="nil"/>
              <w:bottom w:val="nil"/>
              <w:right w:val="nil"/>
            </w:tcBorders>
          </w:tcPr>
          <w:p w14:paraId="27C5943F" w14:textId="1503535D" w:rsidR="002E4C3C" w:rsidRDefault="00BA60D0"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8,857</w:t>
            </w:r>
          </w:p>
        </w:tc>
        <w:tc>
          <w:tcPr>
            <w:tcW w:w="236" w:type="dxa"/>
            <w:tcBorders>
              <w:top w:val="nil"/>
              <w:left w:val="nil"/>
              <w:bottom w:val="nil"/>
              <w:right w:val="nil"/>
            </w:tcBorders>
          </w:tcPr>
          <w:p w14:paraId="61D4EFB4"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0FCBCC9"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3AE3302E"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8BC214A" w14:textId="0F303AAC" w:rsidR="002E4C3C" w:rsidRDefault="00BA60D0"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8,857</w:t>
            </w:r>
          </w:p>
        </w:tc>
        <w:tc>
          <w:tcPr>
            <w:tcW w:w="236" w:type="dxa"/>
            <w:tcBorders>
              <w:top w:val="nil"/>
              <w:left w:val="nil"/>
              <w:bottom w:val="nil"/>
              <w:right w:val="nil"/>
            </w:tcBorders>
          </w:tcPr>
          <w:p w14:paraId="2455DFCA"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0D76FBF0" w14:textId="612BC061" w:rsidR="002E4C3C" w:rsidRDefault="00BA60D0"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6,105</w:t>
            </w:r>
          </w:p>
        </w:tc>
      </w:tr>
      <w:tr w:rsidR="002E4C3C" w14:paraId="2A3931D9" w14:textId="77777777" w:rsidTr="008C7B87">
        <w:trPr>
          <w:trHeight w:val="320"/>
        </w:trPr>
        <w:tc>
          <w:tcPr>
            <w:tcW w:w="357" w:type="dxa"/>
            <w:tcBorders>
              <w:top w:val="nil"/>
              <w:left w:val="nil"/>
              <w:bottom w:val="nil"/>
              <w:right w:val="nil"/>
            </w:tcBorders>
          </w:tcPr>
          <w:p w14:paraId="639C227F"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7E45719"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Income</w:t>
            </w:r>
          </w:p>
        </w:tc>
        <w:tc>
          <w:tcPr>
            <w:tcW w:w="634" w:type="dxa"/>
            <w:tcBorders>
              <w:top w:val="nil"/>
              <w:left w:val="nil"/>
              <w:bottom w:val="nil"/>
              <w:right w:val="nil"/>
            </w:tcBorders>
          </w:tcPr>
          <w:p w14:paraId="0DEE48AE" w14:textId="2BBE246F" w:rsidR="002E4C3C" w:rsidRDefault="004C139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3</w:t>
            </w:r>
            <w:r w:rsidR="002E4C3C">
              <w:rPr>
                <w:rFonts w:ascii="Arial Narrow" w:hAnsi="Arial Narrow" w:cs="Arial Narrow"/>
                <w:b/>
                <w:bCs/>
                <w:color w:val="000000"/>
              </w:rPr>
              <w:t xml:space="preserve"> </w:t>
            </w:r>
          </w:p>
        </w:tc>
        <w:tc>
          <w:tcPr>
            <w:tcW w:w="1264" w:type="dxa"/>
            <w:tcBorders>
              <w:top w:val="nil"/>
              <w:left w:val="nil"/>
              <w:bottom w:val="nil"/>
              <w:right w:val="nil"/>
            </w:tcBorders>
          </w:tcPr>
          <w:p w14:paraId="0966F296" w14:textId="2DEF14E9" w:rsidR="002E4C3C" w:rsidRDefault="00BA60D0"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47,247</w:t>
            </w:r>
          </w:p>
        </w:tc>
        <w:tc>
          <w:tcPr>
            <w:tcW w:w="236" w:type="dxa"/>
            <w:tcBorders>
              <w:top w:val="nil"/>
              <w:left w:val="nil"/>
              <w:bottom w:val="nil"/>
              <w:right w:val="nil"/>
            </w:tcBorders>
          </w:tcPr>
          <w:p w14:paraId="4D7520E2"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17B6761"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1639AF9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E11BB93" w14:textId="7A3BDD18" w:rsidR="002E4C3C" w:rsidRDefault="00BA60D0"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47,247</w:t>
            </w:r>
          </w:p>
        </w:tc>
        <w:tc>
          <w:tcPr>
            <w:tcW w:w="236" w:type="dxa"/>
            <w:tcBorders>
              <w:top w:val="nil"/>
              <w:left w:val="nil"/>
              <w:bottom w:val="nil"/>
              <w:right w:val="nil"/>
            </w:tcBorders>
          </w:tcPr>
          <w:p w14:paraId="4955C514"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7A765F76" w14:textId="1C1E480C" w:rsidR="002E4C3C" w:rsidRDefault="00BA60D0"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36,816</w:t>
            </w:r>
          </w:p>
        </w:tc>
      </w:tr>
      <w:tr w:rsidR="002E4C3C" w14:paraId="5223DDE7" w14:textId="77777777" w:rsidTr="008C7B87">
        <w:trPr>
          <w:trHeight w:val="340"/>
        </w:trPr>
        <w:tc>
          <w:tcPr>
            <w:tcW w:w="357" w:type="dxa"/>
            <w:tcBorders>
              <w:top w:val="nil"/>
              <w:left w:val="nil"/>
              <w:bottom w:val="nil"/>
              <w:right w:val="nil"/>
            </w:tcBorders>
          </w:tcPr>
          <w:p w14:paraId="6F3A0E99" w14:textId="22A4C340"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14EE956"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Income</w:t>
            </w:r>
          </w:p>
        </w:tc>
        <w:tc>
          <w:tcPr>
            <w:tcW w:w="634" w:type="dxa"/>
            <w:tcBorders>
              <w:top w:val="nil"/>
              <w:left w:val="nil"/>
              <w:bottom w:val="nil"/>
              <w:right w:val="nil"/>
            </w:tcBorders>
          </w:tcPr>
          <w:p w14:paraId="6B5A557E"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038EA708" w14:textId="778C1810" w:rsidR="002E4C3C" w:rsidRDefault="00BA60D0"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318,192</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12AA92E2"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34D1ABB0" w14:textId="360DF55D" w:rsidR="002E4C3C" w:rsidRDefault="00BA60D0"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48,140</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6AB452A1"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22D2E692" w14:textId="2588E9A9" w:rsidR="002E4C3C" w:rsidRDefault="00BA60D0"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366,332</w:t>
            </w:r>
          </w:p>
        </w:tc>
        <w:tc>
          <w:tcPr>
            <w:tcW w:w="236" w:type="dxa"/>
            <w:tcBorders>
              <w:top w:val="nil"/>
              <w:left w:val="nil"/>
              <w:bottom w:val="nil"/>
              <w:right w:val="nil"/>
            </w:tcBorders>
          </w:tcPr>
          <w:p w14:paraId="0FE44117"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410" w:type="dxa"/>
            <w:tcBorders>
              <w:top w:val="single" w:sz="6" w:space="0" w:color="auto"/>
              <w:left w:val="nil"/>
              <w:bottom w:val="double" w:sz="6" w:space="0" w:color="auto"/>
              <w:right w:val="nil"/>
            </w:tcBorders>
          </w:tcPr>
          <w:p w14:paraId="42A1BEDC" w14:textId="45284023" w:rsidR="002E4C3C" w:rsidRDefault="00BA60D0"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343,029</w:t>
            </w:r>
          </w:p>
        </w:tc>
      </w:tr>
      <w:tr w:rsidR="002E4C3C" w14:paraId="3BD397B5" w14:textId="77777777" w:rsidTr="008C7B87">
        <w:trPr>
          <w:trHeight w:val="340"/>
        </w:trPr>
        <w:tc>
          <w:tcPr>
            <w:tcW w:w="357" w:type="dxa"/>
            <w:tcBorders>
              <w:top w:val="nil"/>
              <w:left w:val="nil"/>
              <w:bottom w:val="nil"/>
              <w:right w:val="nil"/>
            </w:tcBorders>
          </w:tcPr>
          <w:p w14:paraId="4504DAE8"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64ED703"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799B7B08"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CCBE627"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4956F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98F6D3"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C41DAF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57AE9B0"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763CD3F"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6AC5A83A"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49605AB9" w14:textId="77777777" w:rsidTr="008C7B87">
        <w:trPr>
          <w:trHeight w:val="320"/>
        </w:trPr>
        <w:tc>
          <w:tcPr>
            <w:tcW w:w="357" w:type="dxa"/>
            <w:tcBorders>
              <w:top w:val="nil"/>
              <w:left w:val="nil"/>
              <w:bottom w:val="nil"/>
              <w:right w:val="nil"/>
            </w:tcBorders>
          </w:tcPr>
          <w:p w14:paraId="3F6FBE1D"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CDD43B0"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Expenditure on:</w:t>
            </w:r>
          </w:p>
        </w:tc>
        <w:tc>
          <w:tcPr>
            <w:tcW w:w="634" w:type="dxa"/>
            <w:tcBorders>
              <w:top w:val="nil"/>
              <w:left w:val="nil"/>
              <w:bottom w:val="nil"/>
              <w:right w:val="nil"/>
            </w:tcBorders>
          </w:tcPr>
          <w:p w14:paraId="0F7A990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D4D25BD"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3ADA418"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77CFDDD"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123FCA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C9F4AFC"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60C7C9C"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58156F6C"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1BC839B" w14:textId="77777777" w:rsidTr="008C7B87">
        <w:trPr>
          <w:trHeight w:val="320"/>
        </w:trPr>
        <w:tc>
          <w:tcPr>
            <w:tcW w:w="357" w:type="dxa"/>
            <w:tcBorders>
              <w:top w:val="nil"/>
              <w:left w:val="nil"/>
              <w:bottom w:val="nil"/>
              <w:right w:val="nil"/>
            </w:tcBorders>
          </w:tcPr>
          <w:p w14:paraId="108558E8"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6B06CC2"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Charitable Expenditure:</w:t>
            </w:r>
          </w:p>
        </w:tc>
        <w:tc>
          <w:tcPr>
            <w:tcW w:w="634" w:type="dxa"/>
            <w:tcBorders>
              <w:top w:val="nil"/>
              <w:left w:val="nil"/>
              <w:bottom w:val="nil"/>
              <w:right w:val="nil"/>
            </w:tcBorders>
          </w:tcPr>
          <w:p w14:paraId="19493C5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9BFA92"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FE8724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374F351"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8A76F59"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678C29"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178F122"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47C7A973"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42E08442" w14:textId="77777777" w:rsidTr="008C7B87">
        <w:trPr>
          <w:trHeight w:val="640"/>
        </w:trPr>
        <w:tc>
          <w:tcPr>
            <w:tcW w:w="357" w:type="dxa"/>
            <w:tcBorders>
              <w:top w:val="nil"/>
              <w:left w:val="nil"/>
              <w:bottom w:val="nil"/>
              <w:right w:val="nil"/>
            </w:tcBorders>
          </w:tcPr>
          <w:p w14:paraId="4811C18D" w14:textId="77777777" w:rsidR="002E4C3C" w:rsidRDefault="002E4C3C">
            <w:pPr>
              <w:widowControl w:val="0"/>
              <w:autoSpaceDE w:val="0"/>
              <w:autoSpaceDN w:val="0"/>
              <w:adjustRightInd w:val="0"/>
              <w:jc w:val="center"/>
              <w:rPr>
                <w:rFonts w:ascii="Arial Narrow" w:hAnsi="Arial Narrow" w:cs="Arial Narrow"/>
                <w:color w:val="000000"/>
              </w:rPr>
            </w:pPr>
          </w:p>
        </w:tc>
        <w:tc>
          <w:tcPr>
            <w:tcW w:w="2485" w:type="dxa"/>
            <w:tcBorders>
              <w:top w:val="nil"/>
              <w:left w:val="nil"/>
              <w:bottom w:val="nil"/>
              <w:right w:val="nil"/>
            </w:tcBorders>
          </w:tcPr>
          <w:p w14:paraId="6C3B1BCE" w14:textId="77777777" w:rsidR="002E4C3C" w:rsidRDefault="002E4C3C">
            <w:pPr>
              <w:widowControl w:val="0"/>
              <w:autoSpaceDE w:val="0"/>
              <w:autoSpaceDN w:val="0"/>
              <w:adjustRightInd w:val="0"/>
              <w:jc w:val="center"/>
              <w:rPr>
                <w:rFonts w:ascii="Arial Narrow" w:hAnsi="Arial Narrow" w:cs="Arial Narrow"/>
                <w:color w:val="000000"/>
              </w:rPr>
            </w:pPr>
            <w:r>
              <w:rPr>
                <w:rFonts w:ascii="Arial Narrow" w:hAnsi="Arial Narrow" w:cs="Arial Narrow"/>
                <w:color w:val="000000"/>
              </w:rPr>
              <w:t>Costs in furtherance of charitable objects</w:t>
            </w:r>
          </w:p>
        </w:tc>
        <w:tc>
          <w:tcPr>
            <w:tcW w:w="634" w:type="dxa"/>
            <w:tcBorders>
              <w:top w:val="nil"/>
              <w:left w:val="nil"/>
              <w:bottom w:val="nil"/>
              <w:right w:val="nil"/>
            </w:tcBorders>
          </w:tcPr>
          <w:p w14:paraId="32A6A905" w14:textId="650D669B" w:rsidR="002E4C3C" w:rsidRDefault="004C139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4</w:t>
            </w:r>
            <w:r w:rsidR="002E4C3C">
              <w:rPr>
                <w:rFonts w:ascii="Arial Narrow" w:hAnsi="Arial Narrow" w:cs="Arial Narrow"/>
                <w:b/>
                <w:bCs/>
                <w:color w:val="000000"/>
              </w:rPr>
              <w:t xml:space="preserve"> </w:t>
            </w:r>
          </w:p>
        </w:tc>
        <w:tc>
          <w:tcPr>
            <w:tcW w:w="1264" w:type="dxa"/>
            <w:tcBorders>
              <w:top w:val="nil"/>
              <w:left w:val="nil"/>
              <w:bottom w:val="nil"/>
              <w:right w:val="nil"/>
            </w:tcBorders>
          </w:tcPr>
          <w:p w14:paraId="3EAEEFF8" w14:textId="346058BC" w:rsidR="002E4C3C" w:rsidRDefault="00BA60D0"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311,145</w:t>
            </w:r>
            <w:r w:rsidR="002E4C3C">
              <w:rPr>
                <w:rFonts w:ascii="Arial Narrow" w:hAnsi="Arial Narrow" w:cs="Arial Narrow"/>
                <w:color w:val="000000"/>
              </w:rPr>
              <w:t xml:space="preserve"> </w:t>
            </w:r>
          </w:p>
        </w:tc>
        <w:tc>
          <w:tcPr>
            <w:tcW w:w="236" w:type="dxa"/>
            <w:tcBorders>
              <w:top w:val="nil"/>
              <w:left w:val="nil"/>
              <w:bottom w:val="nil"/>
              <w:right w:val="nil"/>
            </w:tcBorders>
          </w:tcPr>
          <w:p w14:paraId="5838DE0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8AB7436" w14:textId="29CD1635" w:rsidR="002E4C3C" w:rsidRDefault="00BA60D0" w:rsidP="00117FC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48,140</w:t>
            </w:r>
          </w:p>
        </w:tc>
        <w:tc>
          <w:tcPr>
            <w:tcW w:w="236" w:type="dxa"/>
            <w:tcBorders>
              <w:top w:val="nil"/>
              <w:left w:val="nil"/>
              <w:bottom w:val="nil"/>
              <w:right w:val="nil"/>
            </w:tcBorders>
          </w:tcPr>
          <w:p w14:paraId="04960D25"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B82E989" w14:textId="01E611EA" w:rsidR="002E4C3C" w:rsidRDefault="00BA60D0" w:rsidP="00586DB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359,285</w:t>
            </w:r>
          </w:p>
        </w:tc>
        <w:tc>
          <w:tcPr>
            <w:tcW w:w="236" w:type="dxa"/>
            <w:tcBorders>
              <w:top w:val="nil"/>
              <w:left w:val="nil"/>
              <w:bottom w:val="nil"/>
              <w:right w:val="nil"/>
            </w:tcBorders>
          </w:tcPr>
          <w:p w14:paraId="3845DCE0"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6B374860" w14:textId="1982EE40" w:rsidR="002E4C3C" w:rsidRDefault="00BA60D0"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373,355</w:t>
            </w:r>
          </w:p>
        </w:tc>
      </w:tr>
      <w:tr w:rsidR="002E4C3C" w14:paraId="572D36B8" w14:textId="77777777" w:rsidTr="008C7B87">
        <w:trPr>
          <w:trHeight w:val="340"/>
        </w:trPr>
        <w:tc>
          <w:tcPr>
            <w:tcW w:w="357" w:type="dxa"/>
            <w:tcBorders>
              <w:top w:val="nil"/>
              <w:left w:val="nil"/>
              <w:bottom w:val="nil"/>
              <w:right w:val="nil"/>
            </w:tcBorders>
          </w:tcPr>
          <w:p w14:paraId="3A3EBBB5" w14:textId="2CCF1CDC"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3B3DF88"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expenditure</w:t>
            </w:r>
          </w:p>
        </w:tc>
        <w:tc>
          <w:tcPr>
            <w:tcW w:w="634" w:type="dxa"/>
            <w:tcBorders>
              <w:top w:val="nil"/>
              <w:left w:val="nil"/>
              <w:bottom w:val="nil"/>
              <w:right w:val="nil"/>
            </w:tcBorders>
          </w:tcPr>
          <w:p w14:paraId="76931089"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02EE5774" w14:textId="1AC2799A" w:rsidR="002E4C3C" w:rsidRDefault="00BA60D0"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311,145</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0C9D9E0A"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15C48F26" w14:textId="63FBEE1E" w:rsidR="002E4C3C" w:rsidRDefault="00BA60D0" w:rsidP="0056195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48,140</w:t>
            </w:r>
          </w:p>
        </w:tc>
        <w:tc>
          <w:tcPr>
            <w:tcW w:w="236" w:type="dxa"/>
            <w:tcBorders>
              <w:top w:val="nil"/>
              <w:left w:val="nil"/>
              <w:bottom w:val="nil"/>
              <w:right w:val="nil"/>
            </w:tcBorders>
          </w:tcPr>
          <w:p w14:paraId="30B4610A"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12FB88BA" w14:textId="7332BC5E" w:rsidR="002E4C3C" w:rsidRDefault="00BA60D0"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359,285</w:t>
            </w:r>
          </w:p>
        </w:tc>
        <w:tc>
          <w:tcPr>
            <w:tcW w:w="236" w:type="dxa"/>
            <w:tcBorders>
              <w:top w:val="nil"/>
              <w:left w:val="nil"/>
              <w:bottom w:val="nil"/>
              <w:right w:val="nil"/>
            </w:tcBorders>
          </w:tcPr>
          <w:p w14:paraId="56B8F95C"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410" w:type="dxa"/>
            <w:tcBorders>
              <w:top w:val="single" w:sz="6" w:space="0" w:color="auto"/>
              <w:left w:val="nil"/>
              <w:bottom w:val="double" w:sz="6" w:space="0" w:color="auto"/>
              <w:right w:val="nil"/>
            </w:tcBorders>
          </w:tcPr>
          <w:p w14:paraId="11431FF2" w14:textId="0A06796D" w:rsidR="002E4C3C" w:rsidRDefault="0051487A"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w:t>
            </w:r>
            <w:r w:rsidR="00BA60D0">
              <w:rPr>
                <w:rFonts w:ascii="Arial Narrow" w:hAnsi="Arial Narrow" w:cs="Arial Narrow"/>
                <w:b/>
                <w:bCs/>
                <w:color w:val="000000"/>
              </w:rPr>
              <w:t>73,355</w:t>
            </w:r>
          </w:p>
        </w:tc>
      </w:tr>
      <w:tr w:rsidR="002E4C3C" w14:paraId="446E8E48" w14:textId="77777777" w:rsidTr="008C7B87">
        <w:trPr>
          <w:trHeight w:val="340"/>
        </w:trPr>
        <w:tc>
          <w:tcPr>
            <w:tcW w:w="357" w:type="dxa"/>
            <w:tcBorders>
              <w:top w:val="nil"/>
              <w:left w:val="nil"/>
              <w:bottom w:val="nil"/>
              <w:right w:val="nil"/>
            </w:tcBorders>
          </w:tcPr>
          <w:p w14:paraId="7C990655"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594F4C0"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E7E259F"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875FD43"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181A52C"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5AA3471"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DAABA61"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BCECB0"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FD0E06C"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1B3E69D3"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0B5AC426" w14:textId="77777777" w:rsidTr="008C7B87">
        <w:trPr>
          <w:trHeight w:val="320"/>
        </w:trPr>
        <w:tc>
          <w:tcPr>
            <w:tcW w:w="357" w:type="dxa"/>
            <w:tcBorders>
              <w:top w:val="nil"/>
              <w:left w:val="nil"/>
              <w:bottom w:val="nil"/>
              <w:right w:val="nil"/>
            </w:tcBorders>
          </w:tcPr>
          <w:p w14:paraId="605536B2" w14:textId="77777777" w:rsidR="002E4C3C" w:rsidRDefault="002E4C3C">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C0316F3" w14:textId="40E358AD" w:rsidR="002E4C3C" w:rsidRPr="00A226FB" w:rsidRDefault="002E4C3C">
            <w:pPr>
              <w:widowControl w:val="0"/>
              <w:autoSpaceDE w:val="0"/>
              <w:autoSpaceDN w:val="0"/>
              <w:adjustRightInd w:val="0"/>
              <w:rPr>
                <w:rFonts w:ascii="Arial Narrow" w:hAnsi="Arial Narrow" w:cs="Arial Narrow"/>
                <w:color w:val="000000"/>
              </w:rPr>
            </w:pPr>
            <w:r w:rsidRPr="00A226FB">
              <w:rPr>
                <w:rFonts w:ascii="Arial Narrow" w:hAnsi="Arial Narrow" w:cs="Arial Narrow"/>
                <w:color w:val="000000"/>
              </w:rPr>
              <w:t>Net Income</w:t>
            </w:r>
            <w:r w:rsidR="00A226FB">
              <w:rPr>
                <w:rFonts w:ascii="Arial Narrow" w:hAnsi="Arial Narrow" w:cs="Arial Narrow"/>
                <w:color w:val="000000"/>
              </w:rPr>
              <w:t>/</w:t>
            </w:r>
            <w:r w:rsidRPr="00A226FB">
              <w:rPr>
                <w:rFonts w:ascii="Arial Narrow" w:hAnsi="Arial Narrow" w:cs="Arial Narrow"/>
                <w:color w:val="000000"/>
              </w:rPr>
              <w:t>(</w:t>
            </w:r>
            <w:r w:rsidR="00A226FB">
              <w:rPr>
                <w:rFonts w:ascii="Arial Narrow" w:hAnsi="Arial Narrow" w:cs="Arial Narrow"/>
                <w:color w:val="000000"/>
              </w:rPr>
              <w:t>e</w:t>
            </w:r>
            <w:r w:rsidRPr="00A226FB">
              <w:rPr>
                <w:rFonts w:ascii="Arial Narrow" w:hAnsi="Arial Narrow" w:cs="Arial Narrow"/>
                <w:color w:val="000000"/>
              </w:rPr>
              <w:t>xpenditure)</w:t>
            </w:r>
            <w:r w:rsidR="00316202" w:rsidRPr="00A226FB">
              <w:rPr>
                <w:rFonts w:ascii="Arial Narrow" w:hAnsi="Arial Narrow" w:cs="Arial Narrow"/>
                <w:color w:val="000000"/>
              </w:rPr>
              <w:t xml:space="preserve"> before</w:t>
            </w:r>
          </w:p>
          <w:p w14:paraId="40204300" w14:textId="06119261" w:rsidR="00316202" w:rsidRDefault="00316202">
            <w:pPr>
              <w:widowControl w:val="0"/>
              <w:autoSpaceDE w:val="0"/>
              <w:autoSpaceDN w:val="0"/>
              <w:adjustRightInd w:val="0"/>
              <w:rPr>
                <w:rFonts w:ascii="Arial Narrow" w:hAnsi="Arial Narrow" w:cs="Arial Narrow"/>
                <w:color w:val="000000"/>
              </w:rPr>
            </w:pPr>
            <w:r w:rsidRPr="00A226FB">
              <w:rPr>
                <w:rFonts w:ascii="Arial Narrow" w:hAnsi="Arial Narrow" w:cs="Arial Narrow"/>
                <w:color w:val="000000"/>
              </w:rPr>
              <w:t>Gains/(</w:t>
            </w:r>
            <w:r w:rsidR="00A226FB">
              <w:rPr>
                <w:rFonts w:ascii="Arial Narrow" w:hAnsi="Arial Narrow" w:cs="Arial Narrow"/>
                <w:color w:val="000000"/>
              </w:rPr>
              <w:t>l</w:t>
            </w:r>
            <w:r w:rsidRPr="00A226FB">
              <w:rPr>
                <w:rFonts w:ascii="Arial Narrow" w:hAnsi="Arial Narrow" w:cs="Arial Narrow"/>
                <w:color w:val="000000"/>
              </w:rPr>
              <w:t>osses) on Investments</w:t>
            </w:r>
          </w:p>
        </w:tc>
        <w:tc>
          <w:tcPr>
            <w:tcW w:w="1264" w:type="dxa"/>
            <w:tcBorders>
              <w:top w:val="nil"/>
              <w:left w:val="nil"/>
              <w:bottom w:val="nil"/>
              <w:right w:val="nil"/>
            </w:tcBorders>
          </w:tcPr>
          <w:p w14:paraId="6B417F50"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7D35CCA8" w14:textId="55353609" w:rsidR="002E4C3C" w:rsidRDefault="00BA60D0"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7,047</w:t>
            </w:r>
            <w:r w:rsidR="002E4C3C">
              <w:rPr>
                <w:rFonts w:ascii="Arial Narrow" w:hAnsi="Arial Narrow" w:cs="Arial Narrow"/>
                <w:color w:val="000000"/>
              </w:rPr>
              <w:t xml:space="preserve"> </w:t>
            </w:r>
          </w:p>
        </w:tc>
        <w:tc>
          <w:tcPr>
            <w:tcW w:w="236" w:type="dxa"/>
            <w:tcBorders>
              <w:top w:val="nil"/>
              <w:left w:val="nil"/>
              <w:bottom w:val="nil"/>
              <w:right w:val="nil"/>
            </w:tcBorders>
          </w:tcPr>
          <w:p w14:paraId="13F93CA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91F96EF"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5B986A45" w14:textId="72D03504" w:rsidR="002E4C3C" w:rsidRDefault="00BA60D0" w:rsidP="00BA60D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0131BB3A"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0BF2CD7" w14:textId="77777777" w:rsidR="00316202" w:rsidRDefault="00316202" w:rsidP="00AB1A41">
            <w:pPr>
              <w:widowControl w:val="0"/>
              <w:autoSpaceDE w:val="0"/>
              <w:autoSpaceDN w:val="0"/>
              <w:adjustRightInd w:val="0"/>
              <w:jc w:val="right"/>
              <w:rPr>
                <w:rFonts w:ascii="Arial Narrow" w:hAnsi="Arial Narrow" w:cs="Arial Narrow"/>
                <w:color w:val="000000"/>
              </w:rPr>
            </w:pPr>
          </w:p>
          <w:p w14:paraId="6BE85198" w14:textId="47EBA04D" w:rsidR="002E4C3C" w:rsidRDefault="00BA60D0" w:rsidP="00AB1A4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7,047</w:t>
            </w:r>
          </w:p>
        </w:tc>
        <w:tc>
          <w:tcPr>
            <w:tcW w:w="236" w:type="dxa"/>
            <w:tcBorders>
              <w:top w:val="nil"/>
              <w:left w:val="nil"/>
              <w:bottom w:val="nil"/>
              <w:right w:val="nil"/>
            </w:tcBorders>
          </w:tcPr>
          <w:p w14:paraId="4A8F36E5"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4653099D"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7339CC2D" w14:textId="667F274A" w:rsidR="002E4C3C" w:rsidRDefault="00BA60D0"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(30,326)</w:t>
            </w:r>
          </w:p>
        </w:tc>
      </w:tr>
      <w:tr w:rsidR="00316202" w14:paraId="24EA8D90" w14:textId="77777777" w:rsidTr="00A226FB">
        <w:trPr>
          <w:trHeight w:val="320"/>
        </w:trPr>
        <w:tc>
          <w:tcPr>
            <w:tcW w:w="357" w:type="dxa"/>
            <w:tcBorders>
              <w:top w:val="nil"/>
              <w:left w:val="nil"/>
              <w:bottom w:val="nil"/>
              <w:right w:val="nil"/>
            </w:tcBorders>
          </w:tcPr>
          <w:p w14:paraId="3EF1E0CC" w14:textId="77777777" w:rsidR="00316202" w:rsidRDefault="00316202">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6049D5D6" w14:textId="77777777" w:rsidR="00316202" w:rsidRDefault="00316202">
            <w:pPr>
              <w:widowControl w:val="0"/>
              <w:autoSpaceDE w:val="0"/>
              <w:autoSpaceDN w:val="0"/>
              <w:adjustRightInd w:val="0"/>
              <w:rPr>
                <w:rFonts w:ascii="Arial Narrow" w:hAnsi="Arial Narrow" w:cs="Arial Narrow"/>
                <w:color w:val="000000"/>
              </w:rPr>
            </w:pPr>
          </w:p>
        </w:tc>
        <w:tc>
          <w:tcPr>
            <w:tcW w:w="1264" w:type="dxa"/>
            <w:tcBorders>
              <w:top w:val="nil"/>
              <w:left w:val="nil"/>
              <w:right w:val="nil"/>
            </w:tcBorders>
          </w:tcPr>
          <w:p w14:paraId="0B9D69E2" w14:textId="77777777" w:rsidR="00316202" w:rsidRDefault="00316202"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0F3AF3C"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nil"/>
              <w:left w:val="nil"/>
              <w:right w:val="nil"/>
            </w:tcBorders>
          </w:tcPr>
          <w:p w14:paraId="0F966A1D" w14:textId="77777777" w:rsidR="00316202" w:rsidRDefault="00316202"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871A1CB"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nil"/>
              <w:left w:val="nil"/>
              <w:right w:val="nil"/>
            </w:tcBorders>
          </w:tcPr>
          <w:p w14:paraId="5A58B89E" w14:textId="77777777" w:rsidR="00316202" w:rsidRDefault="00316202" w:rsidP="00AB1A41">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8AF775E" w14:textId="77777777" w:rsidR="00316202" w:rsidRDefault="00316202">
            <w:pPr>
              <w:widowControl w:val="0"/>
              <w:autoSpaceDE w:val="0"/>
              <w:autoSpaceDN w:val="0"/>
              <w:adjustRightInd w:val="0"/>
              <w:jc w:val="right"/>
              <w:rPr>
                <w:rFonts w:ascii="Arial Narrow" w:hAnsi="Arial Narrow" w:cs="Arial Narrow"/>
                <w:color w:val="000000"/>
              </w:rPr>
            </w:pPr>
          </w:p>
        </w:tc>
        <w:tc>
          <w:tcPr>
            <w:tcW w:w="1410" w:type="dxa"/>
            <w:tcBorders>
              <w:top w:val="nil"/>
              <w:left w:val="nil"/>
              <w:right w:val="nil"/>
            </w:tcBorders>
          </w:tcPr>
          <w:p w14:paraId="1E830F31" w14:textId="77777777" w:rsidR="00316202" w:rsidRDefault="00316202" w:rsidP="00104DE7">
            <w:pPr>
              <w:widowControl w:val="0"/>
              <w:autoSpaceDE w:val="0"/>
              <w:autoSpaceDN w:val="0"/>
              <w:adjustRightInd w:val="0"/>
              <w:jc w:val="right"/>
              <w:rPr>
                <w:rFonts w:ascii="Arial Narrow" w:hAnsi="Arial Narrow" w:cs="Arial Narrow"/>
                <w:color w:val="000000"/>
              </w:rPr>
            </w:pPr>
          </w:p>
        </w:tc>
      </w:tr>
      <w:tr w:rsidR="00316202" w14:paraId="7A90B7EF" w14:textId="77777777" w:rsidTr="00A226FB">
        <w:trPr>
          <w:trHeight w:val="320"/>
        </w:trPr>
        <w:tc>
          <w:tcPr>
            <w:tcW w:w="357" w:type="dxa"/>
            <w:tcBorders>
              <w:top w:val="nil"/>
              <w:left w:val="nil"/>
              <w:bottom w:val="nil"/>
              <w:right w:val="nil"/>
            </w:tcBorders>
          </w:tcPr>
          <w:p w14:paraId="05AB1493" w14:textId="77777777" w:rsidR="00316202" w:rsidRDefault="00316202">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0F4102E4" w14:textId="499FC4CD" w:rsidR="00316202" w:rsidRPr="00F13028" w:rsidRDefault="00A226FB">
            <w:pPr>
              <w:widowControl w:val="0"/>
              <w:autoSpaceDE w:val="0"/>
              <w:autoSpaceDN w:val="0"/>
              <w:adjustRightInd w:val="0"/>
              <w:rPr>
                <w:rFonts w:ascii="Arial Narrow" w:hAnsi="Arial Narrow" w:cs="Arial Narrow"/>
                <w:b/>
                <w:bCs/>
                <w:color w:val="000000"/>
              </w:rPr>
            </w:pPr>
            <w:r>
              <w:rPr>
                <w:rFonts w:ascii="Arial Narrow" w:hAnsi="Arial Narrow" w:cs="Arial Narrow"/>
                <w:color w:val="000000"/>
              </w:rPr>
              <w:t>Net Gains/(Losses) on Investments</w:t>
            </w:r>
            <w:r w:rsidR="00F13028">
              <w:rPr>
                <w:rFonts w:ascii="Arial Narrow" w:hAnsi="Arial Narrow" w:cs="Arial Narrow"/>
                <w:color w:val="000000"/>
              </w:rPr>
              <w:t xml:space="preserve">                            </w:t>
            </w:r>
            <w:r w:rsidR="00F13028">
              <w:rPr>
                <w:rFonts w:ascii="Arial Narrow" w:hAnsi="Arial Narrow" w:cs="Arial Narrow"/>
                <w:b/>
                <w:bCs/>
                <w:color w:val="000000"/>
              </w:rPr>
              <w:t>10</w:t>
            </w:r>
          </w:p>
        </w:tc>
        <w:tc>
          <w:tcPr>
            <w:tcW w:w="1264" w:type="dxa"/>
            <w:tcBorders>
              <w:top w:val="nil"/>
              <w:left w:val="nil"/>
              <w:bottom w:val="single" w:sz="4" w:space="0" w:color="auto"/>
              <w:right w:val="nil"/>
            </w:tcBorders>
          </w:tcPr>
          <w:p w14:paraId="1C7F96AE" w14:textId="77777777" w:rsidR="00316202" w:rsidRPr="00A226FB" w:rsidRDefault="00316202" w:rsidP="00104DE7">
            <w:pPr>
              <w:widowControl w:val="0"/>
              <w:autoSpaceDE w:val="0"/>
              <w:autoSpaceDN w:val="0"/>
              <w:adjustRightInd w:val="0"/>
              <w:jc w:val="right"/>
              <w:rPr>
                <w:rFonts w:ascii="Arial Narrow" w:hAnsi="Arial Narrow" w:cs="Arial Narrow"/>
                <w:color w:val="000000"/>
              </w:rPr>
            </w:pPr>
          </w:p>
          <w:p w14:paraId="4C18987E" w14:textId="0CC11F02" w:rsidR="00A226FB" w:rsidRPr="00A226FB" w:rsidRDefault="00BA60D0"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(9,843)</w:t>
            </w:r>
          </w:p>
        </w:tc>
        <w:tc>
          <w:tcPr>
            <w:tcW w:w="236" w:type="dxa"/>
            <w:tcBorders>
              <w:top w:val="nil"/>
              <w:left w:val="nil"/>
              <w:bottom w:val="nil"/>
              <w:right w:val="nil"/>
            </w:tcBorders>
          </w:tcPr>
          <w:p w14:paraId="5D574C6B" w14:textId="77777777" w:rsidR="00316202" w:rsidRDefault="00316202">
            <w:pPr>
              <w:widowControl w:val="0"/>
              <w:autoSpaceDE w:val="0"/>
              <w:autoSpaceDN w:val="0"/>
              <w:adjustRightInd w:val="0"/>
              <w:jc w:val="right"/>
              <w:rPr>
                <w:rFonts w:ascii="Arial Narrow" w:hAnsi="Arial Narrow" w:cs="Arial Narrow"/>
                <w:color w:val="000000"/>
              </w:rPr>
            </w:pPr>
          </w:p>
          <w:p w14:paraId="669EE9AF" w14:textId="67525A19" w:rsidR="00A226FB" w:rsidRDefault="00A226FB">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single" w:sz="4" w:space="0" w:color="auto"/>
              <w:right w:val="nil"/>
            </w:tcBorders>
          </w:tcPr>
          <w:p w14:paraId="3142E1FC"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7977C0E1" w14:textId="6DE45656" w:rsidR="00A226FB" w:rsidRDefault="00A226FB"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022F5D92"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single" w:sz="4" w:space="0" w:color="auto"/>
              <w:right w:val="nil"/>
            </w:tcBorders>
          </w:tcPr>
          <w:p w14:paraId="50DD4582" w14:textId="77777777" w:rsidR="00316202" w:rsidRDefault="00316202" w:rsidP="00AB1A41">
            <w:pPr>
              <w:widowControl w:val="0"/>
              <w:autoSpaceDE w:val="0"/>
              <w:autoSpaceDN w:val="0"/>
              <w:adjustRightInd w:val="0"/>
              <w:jc w:val="right"/>
              <w:rPr>
                <w:rFonts w:ascii="Arial Narrow" w:hAnsi="Arial Narrow" w:cs="Arial Narrow"/>
                <w:color w:val="000000"/>
              </w:rPr>
            </w:pPr>
          </w:p>
          <w:p w14:paraId="6E2557D1" w14:textId="757315B8" w:rsidR="00A226FB" w:rsidRDefault="00BA60D0" w:rsidP="00AB1A4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(9,843)</w:t>
            </w:r>
          </w:p>
        </w:tc>
        <w:tc>
          <w:tcPr>
            <w:tcW w:w="236" w:type="dxa"/>
            <w:tcBorders>
              <w:top w:val="nil"/>
              <w:left w:val="nil"/>
              <w:bottom w:val="nil"/>
              <w:right w:val="nil"/>
            </w:tcBorders>
          </w:tcPr>
          <w:p w14:paraId="29A6EC75" w14:textId="77777777" w:rsidR="00316202" w:rsidRDefault="00316202">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single" w:sz="4" w:space="0" w:color="auto"/>
              <w:right w:val="nil"/>
            </w:tcBorders>
          </w:tcPr>
          <w:p w14:paraId="5B014B53"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03CA14E8" w14:textId="2F568F54" w:rsidR="00A226FB" w:rsidRDefault="00BA60D0"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12,626</w:t>
            </w:r>
          </w:p>
        </w:tc>
      </w:tr>
      <w:tr w:rsidR="00316202" w14:paraId="4783F9E3" w14:textId="77777777" w:rsidTr="00A226FB">
        <w:trPr>
          <w:trHeight w:val="320"/>
        </w:trPr>
        <w:tc>
          <w:tcPr>
            <w:tcW w:w="357" w:type="dxa"/>
            <w:tcBorders>
              <w:top w:val="nil"/>
              <w:left w:val="nil"/>
              <w:bottom w:val="nil"/>
              <w:right w:val="nil"/>
            </w:tcBorders>
          </w:tcPr>
          <w:p w14:paraId="3B33BD02" w14:textId="77777777" w:rsidR="00316202" w:rsidRDefault="00316202">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AE6C274" w14:textId="6E4D99FA" w:rsidR="00316202" w:rsidRPr="00A226FB" w:rsidRDefault="00A226FB">
            <w:pPr>
              <w:widowControl w:val="0"/>
              <w:autoSpaceDE w:val="0"/>
              <w:autoSpaceDN w:val="0"/>
              <w:adjustRightInd w:val="0"/>
              <w:rPr>
                <w:rFonts w:ascii="Arial Narrow" w:hAnsi="Arial Narrow" w:cs="Arial Narrow"/>
                <w:color w:val="000000"/>
              </w:rPr>
            </w:pPr>
            <w:r w:rsidRPr="00A226FB">
              <w:rPr>
                <w:rFonts w:ascii="Arial Narrow" w:hAnsi="Arial Narrow" w:cs="Arial Narrow"/>
                <w:color w:val="000000"/>
              </w:rPr>
              <w:t>Net Income/(Expenditure)</w:t>
            </w:r>
          </w:p>
        </w:tc>
        <w:tc>
          <w:tcPr>
            <w:tcW w:w="1264" w:type="dxa"/>
            <w:tcBorders>
              <w:top w:val="single" w:sz="4" w:space="0" w:color="auto"/>
              <w:left w:val="nil"/>
              <w:right w:val="nil"/>
            </w:tcBorders>
          </w:tcPr>
          <w:p w14:paraId="11BEB5FC" w14:textId="280B6902" w:rsidR="00316202" w:rsidRDefault="00BA60D0"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(2,796)</w:t>
            </w:r>
          </w:p>
        </w:tc>
        <w:tc>
          <w:tcPr>
            <w:tcW w:w="236" w:type="dxa"/>
            <w:tcBorders>
              <w:top w:val="nil"/>
              <w:left w:val="nil"/>
              <w:bottom w:val="nil"/>
              <w:right w:val="nil"/>
            </w:tcBorders>
          </w:tcPr>
          <w:p w14:paraId="5C582FDB"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single" w:sz="4" w:space="0" w:color="auto"/>
              <w:left w:val="nil"/>
              <w:right w:val="nil"/>
            </w:tcBorders>
          </w:tcPr>
          <w:p w14:paraId="3E30BDF3" w14:textId="7C494586" w:rsidR="00316202" w:rsidRDefault="00BA60D0"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6EF3E180"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single" w:sz="4" w:space="0" w:color="auto"/>
              <w:left w:val="nil"/>
              <w:right w:val="nil"/>
            </w:tcBorders>
          </w:tcPr>
          <w:p w14:paraId="1D1EDD9E" w14:textId="3F498190" w:rsidR="00316202" w:rsidRDefault="00BA60D0" w:rsidP="00AB1A4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(2,796)</w:t>
            </w:r>
          </w:p>
        </w:tc>
        <w:tc>
          <w:tcPr>
            <w:tcW w:w="236" w:type="dxa"/>
            <w:tcBorders>
              <w:top w:val="nil"/>
              <w:left w:val="nil"/>
              <w:bottom w:val="nil"/>
              <w:right w:val="nil"/>
            </w:tcBorders>
          </w:tcPr>
          <w:p w14:paraId="4428C273" w14:textId="77777777" w:rsidR="00316202" w:rsidRDefault="00316202">
            <w:pPr>
              <w:widowControl w:val="0"/>
              <w:autoSpaceDE w:val="0"/>
              <w:autoSpaceDN w:val="0"/>
              <w:adjustRightInd w:val="0"/>
              <w:jc w:val="right"/>
              <w:rPr>
                <w:rFonts w:ascii="Arial Narrow" w:hAnsi="Arial Narrow" w:cs="Arial Narrow"/>
                <w:color w:val="000000"/>
              </w:rPr>
            </w:pPr>
          </w:p>
        </w:tc>
        <w:tc>
          <w:tcPr>
            <w:tcW w:w="1410" w:type="dxa"/>
            <w:tcBorders>
              <w:top w:val="single" w:sz="4" w:space="0" w:color="auto"/>
              <w:left w:val="nil"/>
              <w:right w:val="nil"/>
            </w:tcBorders>
          </w:tcPr>
          <w:p w14:paraId="6AB89DA0" w14:textId="6F772E57" w:rsidR="00316202"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BA60D0">
              <w:rPr>
                <w:rFonts w:ascii="Arial Narrow" w:hAnsi="Arial Narrow" w:cs="Arial Narrow"/>
                <w:color w:val="000000"/>
              </w:rPr>
              <w:t>17,700</w:t>
            </w:r>
            <w:r>
              <w:rPr>
                <w:rFonts w:ascii="Arial Narrow" w:hAnsi="Arial Narrow" w:cs="Arial Narrow"/>
                <w:color w:val="000000"/>
              </w:rPr>
              <w:t>)</w:t>
            </w:r>
          </w:p>
        </w:tc>
      </w:tr>
      <w:tr w:rsidR="00A226FB" w14:paraId="272F5F78" w14:textId="77777777" w:rsidTr="00A226FB">
        <w:trPr>
          <w:trHeight w:val="320"/>
        </w:trPr>
        <w:tc>
          <w:tcPr>
            <w:tcW w:w="357" w:type="dxa"/>
            <w:tcBorders>
              <w:top w:val="nil"/>
              <w:left w:val="nil"/>
              <w:bottom w:val="nil"/>
              <w:right w:val="nil"/>
            </w:tcBorders>
          </w:tcPr>
          <w:p w14:paraId="176321BE" w14:textId="77777777" w:rsidR="00A226FB" w:rsidRDefault="00A226FB">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112393C" w14:textId="77777777" w:rsidR="00A226FB" w:rsidRDefault="00A226FB">
            <w:pPr>
              <w:widowControl w:val="0"/>
              <w:autoSpaceDE w:val="0"/>
              <w:autoSpaceDN w:val="0"/>
              <w:adjustRightInd w:val="0"/>
              <w:rPr>
                <w:rFonts w:ascii="Arial Narrow" w:hAnsi="Arial Narrow" w:cs="Arial Narrow"/>
                <w:color w:val="000000"/>
              </w:rPr>
            </w:pPr>
          </w:p>
        </w:tc>
        <w:tc>
          <w:tcPr>
            <w:tcW w:w="1264" w:type="dxa"/>
            <w:tcBorders>
              <w:left w:val="nil"/>
              <w:bottom w:val="nil"/>
              <w:right w:val="nil"/>
            </w:tcBorders>
          </w:tcPr>
          <w:p w14:paraId="432A8A03" w14:textId="77777777" w:rsidR="00A226FB" w:rsidRDefault="00A226FB"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1FD7F6A" w14:textId="77777777" w:rsidR="00A226FB" w:rsidRDefault="00A226FB">
            <w:pPr>
              <w:widowControl w:val="0"/>
              <w:autoSpaceDE w:val="0"/>
              <w:autoSpaceDN w:val="0"/>
              <w:adjustRightInd w:val="0"/>
              <w:jc w:val="right"/>
              <w:rPr>
                <w:rFonts w:ascii="Arial Narrow" w:hAnsi="Arial Narrow" w:cs="Arial Narrow"/>
                <w:color w:val="000000"/>
              </w:rPr>
            </w:pPr>
          </w:p>
        </w:tc>
        <w:tc>
          <w:tcPr>
            <w:tcW w:w="1264" w:type="dxa"/>
            <w:tcBorders>
              <w:left w:val="nil"/>
              <w:bottom w:val="nil"/>
              <w:right w:val="nil"/>
            </w:tcBorders>
          </w:tcPr>
          <w:p w14:paraId="050DD5AF" w14:textId="77777777" w:rsidR="00A226FB" w:rsidRDefault="00A226FB"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ECB5BAF" w14:textId="77777777" w:rsidR="00A226FB" w:rsidRDefault="00A226FB">
            <w:pPr>
              <w:widowControl w:val="0"/>
              <w:autoSpaceDE w:val="0"/>
              <w:autoSpaceDN w:val="0"/>
              <w:adjustRightInd w:val="0"/>
              <w:jc w:val="right"/>
              <w:rPr>
                <w:rFonts w:ascii="Arial Narrow" w:hAnsi="Arial Narrow" w:cs="Arial Narrow"/>
                <w:color w:val="000000"/>
              </w:rPr>
            </w:pPr>
          </w:p>
        </w:tc>
        <w:tc>
          <w:tcPr>
            <w:tcW w:w="1264" w:type="dxa"/>
            <w:tcBorders>
              <w:left w:val="nil"/>
              <w:bottom w:val="nil"/>
              <w:right w:val="nil"/>
            </w:tcBorders>
          </w:tcPr>
          <w:p w14:paraId="5A8942DB" w14:textId="77777777" w:rsidR="00A226FB" w:rsidRDefault="00A226FB" w:rsidP="00AB1A41">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ED6B62E" w14:textId="77777777" w:rsidR="00A226FB" w:rsidRDefault="00A226FB">
            <w:pPr>
              <w:widowControl w:val="0"/>
              <w:autoSpaceDE w:val="0"/>
              <w:autoSpaceDN w:val="0"/>
              <w:adjustRightInd w:val="0"/>
              <w:jc w:val="right"/>
              <w:rPr>
                <w:rFonts w:ascii="Arial Narrow" w:hAnsi="Arial Narrow" w:cs="Arial Narrow"/>
                <w:color w:val="000000"/>
              </w:rPr>
            </w:pPr>
          </w:p>
        </w:tc>
        <w:tc>
          <w:tcPr>
            <w:tcW w:w="1410" w:type="dxa"/>
            <w:tcBorders>
              <w:left w:val="nil"/>
              <w:bottom w:val="nil"/>
              <w:right w:val="nil"/>
            </w:tcBorders>
          </w:tcPr>
          <w:p w14:paraId="6E17EEC1" w14:textId="77777777" w:rsidR="00A226FB" w:rsidRDefault="00A226FB" w:rsidP="00104DE7">
            <w:pPr>
              <w:widowControl w:val="0"/>
              <w:autoSpaceDE w:val="0"/>
              <w:autoSpaceDN w:val="0"/>
              <w:adjustRightInd w:val="0"/>
              <w:jc w:val="right"/>
              <w:rPr>
                <w:rFonts w:ascii="Arial Narrow" w:hAnsi="Arial Narrow" w:cs="Arial Narrow"/>
                <w:color w:val="000000"/>
              </w:rPr>
            </w:pPr>
          </w:p>
        </w:tc>
      </w:tr>
      <w:tr w:rsidR="002E4C3C" w14:paraId="64DFCF3C" w14:textId="77777777" w:rsidTr="008C7B87">
        <w:trPr>
          <w:trHeight w:val="320"/>
        </w:trPr>
        <w:tc>
          <w:tcPr>
            <w:tcW w:w="357" w:type="dxa"/>
            <w:tcBorders>
              <w:top w:val="nil"/>
              <w:left w:val="nil"/>
              <w:bottom w:val="nil"/>
              <w:right w:val="nil"/>
            </w:tcBorders>
          </w:tcPr>
          <w:p w14:paraId="3423AB90"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57799145"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Transfers between funds</w:t>
            </w:r>
          </w:p>
        </w:tc>
        <w:tc>
          <w:tcPr>
            <w:tcW w:w="634" w:type="dxa"/>
            <w:tcBorders>
              <w:top w:val="nil"/>
              <w:left w:val="nil"/>
              <w:bottom w:val="nil"/>
              <w:right w:val="nil"/>
            </w:tcBorders>
          </w:tcPr>
          <w:p w14:paraId="6DC6FBB9" w14:textId="2D2321FD"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4C1396">
              <w:rPr>
                <w:rFonts w:ascii="Arial Narrow" w:hAnsi="Arial Narrow" w:cs="Arial Narrow"/>
                <w:b/>
                <w:bCs/>
                <w:color w:val="000000"/>
              </w:rPr>
              <w:t>5</w:t>
            </w:r>
            <w:r>
              <w:rPr>
                <w:rFonts w:ascii="Arial Narrow" w:hAnsi="Arial Narrow" w:cs="Arial Narrow"/>
                <w:b/>
                <w:bCs/>
                <w:color w:val="000000"/>
              </w:rPr>
              <w:t xml:space="preserve"> </w:t>
            </w:r>
          </w:p>
        </w:tc>
        <w:tc>
          <w:tcPr>
            <w:tcW w:w="1264" w:type="dxa"/>
            <w:tcBorders>
              <w:top w:val="nil"/>
              <w:left w:val="nil"/>
              <w:bottom w:val="nil"/>
              <w:right w:val="nil"/>
            </w:tcBorders>
          </w:tcPr>
          <w:p w14:paraId="05B3EB7C" w14:textId="253B1178" w:rsidR="002E4C3C" w:rsidRDefault="00BA60D0" w:rsidP="00117FC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E4C3C">
              <w:rPr>
                <w:rFonts w:ascii="Arial Narrow" w:hAnsi="Arial Narrow" w:cs="Arial Narrow"/>
                <w:color w:val="000000"/>
              </w:rPr>
              <w:t xml:space="preserve"> </w:t>
            </w:r>
          </w:p>
        </w:tc>
        <w:tc>
          <w:tcPr>
            <w:tcW w:w="236" w:type="dxa"/>
            <w:tcBorders>
              <w:top w:val="nil"/>
              <w:left w:val="nil"/>
              <w:bottom w:val="nil"/>
              <w:right w:val="nil"/>
            </w:tcBorders>
          </w:tcPr>
          <w:p w14:paraId="625DB08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F4981D5" w14:textId="09250FD4" w:rsidR="002E4C3C" w:rsidRDefault="00BA60D0" w:rsidP="00117FC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0206A5F8"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419C98C"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7C55F160"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0819E7D7"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2E4C3C" w14:paraId="6FB7C8BE" w14:textId="77777777" w:rsidTr="008C7B87">
        <w:trPr>
          <w:trHeight w:val="320"/>
        </w:trPr>
        <w:tc>
          <w:tcPr>
            <w:tcW w:w="357" w:type="dxa"/>
            <w:tcBorders>
              <w:top w:val="nil"/>
              <w:left w:val="nil"/>
              <w:bottom w:val="nil"/>
              <w:right w:val="nil"/>
            </w:tcBorders>
          </w:tcPr>
          <w:p w14:paraId="791E3079"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6367F94"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Net movement in funds</w:t>
            </w:r>
          </w:p>
        </w:tc>
        <w:tc>
          <w:tcPr>
            <w:tcW w:w="634" w:type="dxa"/>
            <w:tcBorders>
              <w:top w:val="nil"/>
              <w:left w:val="nil"/>
              <w:bottom w:val="nil"/>
              <w:right w:val="nil"/>
            </w:tcBorders>
          </w:tcPr>
          <w:p w14:paraId="43C920B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nil"/>
              <w:right w:val="nil"/>
            </w:tcBorders>
          </w:tcPr>
          <w:p w14:paraId="15F8DF0E" w14:textId="0C2FCA8F" w:rsidR="002E4C3C" w:rsidRDefault="002E4C3C"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A60D0">
              <w:rPr>
                <w:rFonts w:ascii="Arial Narrow" w:hAnsi="Arial Narrow" w:cs="Arial Narrow"/>
                <w:color w:val="000000"/>
              </w:rPr>
              <w:t>(2,796)</w:t>
            </w:r>
            <w:r>
              <w:rPr>
                <w:rFonts w:ascii="Arial Narrow" w:hAnsi="Arial Narrow" w:cs="Arial Narrow"/>
                <w:color w:val="000000"/>
              </w:rPr>
              <w:t xml:space="preserve"> </w:t>
            </w:r>
          </w:p>
        </w:tc>
        <w:tc>
          <w:tcPr>
            <w:tcW w:w="236" w:type="dxa"/>
            <w:tcBorders>
              <w:top w:val="nil"/>
              <w:left w:val="nil"/>
              <w:bottom w:val="nil"/>
              <w:right w:val="nil"/>
            </w:tcBorders>
          </w:tcPr>
          <w:p w14:paraId="0791D602"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nil"/>
              <w:right w:val="nil"/>
            </w:tcBorders>
          </w:tcPr>
          <w:p w14:paraId="00CBCDDE" w14:textId="0565C7DB" w:rsidR="002E4C3C" w:rsidRDefault="00BA60D0"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25A56789"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nil"/>
              <w:right w:val="nil"/>
            </w:tcBorders>
          </w:tcPr>
          <w:p w14:paraId="5581BADA" w14:textId="74954A88" w:rsidR="002E4C3C" w:rsidRDefault="00FF165B"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BA60D0">
              <w:rPr>
                <w:rFonts w:ascii="Arial Narrow" w:hAnsi="Arial Narrow" w:cs="Arial Narrow"/>
                <w:color w:val="000000"/>
              </w:rPr>
              <w:t>2,796</w:t>
            </w:r>
            <w:r>
              <w:rPr>
                <w:rFonts w:ascii="Arial Narrow" w:hAnsi="Arial Narrow" w:cs="Arial Narrow"/>
                <w:color w:val="000000"/>
              </w:rPr>
              <w:t>)</w:t>
            </w:r>
          </w:p>
        </w:tc>
        <w:tc>
          <w:tcPr>
            <w:tcW w:w="236" w:type="dxa"/>
            <w:tcBorders>
              <w:top w:val="nil"/>
              <w:left w:val="nil"/>
              <w:bottom w:val="nil"/>
              <w:right w:val="nil"/>
            </w:tcBorders>
          </w:tcPr>
          <w:p w14:paraId="6CEA187E"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single" w:sz="6" w:space="0" w:color="auto"/>
              <w:left w:val="nil"/>
              <w:bottom w:val="nil"/>
              <w:right w:val="nil"/>
            </w:tcBorders>
          </w:tcPr>
          <w:p w14:paraId="6BBA9374" w14:textId="454F3772" w:rsidR="002E4C3C" w:rsidRDefault="009A71A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BA60D0">
              <w:rPr>
                <w:rFonts w:ascii="Arial Narrow" w:hAnsi="Arial Narrow" w:cs="Arial Narrow"/>
                <w:color w:val="000000"/>
              </w:rPr>
              <w:t>17,700</w:t>
            </w:r>
            <w:r>
              <w:rPr>
                <w:rFonts w:ascii="Arial Narrow" w:hAnsi="Arial Narrow" w:cs="Arial Narrow"/>
                <w:color w:val="000000"/>
              </w:rPr>
              <w:t>)</w:t>
            </w:r>
          </w:p>
        </w:tc>
      </w:tr>
      <w:tr w:rsidR="002E4C3C" w14:paraId="788AC8E4" w14:textId="77777777" w:rsidTr="008C7B87">
        <w:trPr>
          <w:trHeight w:val="320"/>
        </w:trPr>
        <w:tc>
          <w:tcPr>
            <w:tcW w:w="357" w:type="dxa"/>
            <w:tcBorders>
              <w:top w:val="nil"/>
              <w:left w:val="nil"/>
              <w:bottom w:val="nil"/>
              <w:right w:val="nil"/>
            </w:tcBorders>
          </w:tcPr>
          <w:p w14:paraId="789D07BF"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B3F2BCA"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17FB28A"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AF0F68E"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92F75B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CC2A696"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27D88D1"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4F6A496"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14EAE2"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5E839227"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61226F5" w14:textId="77777777" w:rsidTr="008C7B87">
        <w:trPr>
          <w:trHeight w:val="320"/>
        </w:trPr>
        <w:tc>
          <w:tcPr>
            <w:tcW w:w="357" w:type="dxa"/>
            <w:tcBorders>
              <w:top w:val="nil"/>
              <w:left w:val="nil"/>
              <w:bottom w:val="nil"/>
              <w:right w:val="nil"/>
            </w:tcBorders>
          </w:tcPr>
          <w:p w14:paraId="7F49D427" w14:textId="77777777" w:rsidR="002E4C3C" w:rsidRDefault="002E4C3C">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E5CC9CA"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Balances brought Forward</w:t>
            </w:r>
          </w:p>
        </w:tc>
        <w:tc>
          <w:tcPr>
            <w:tcW w:w="1264" w:type="dxa"/>
            <w:tcBorders>
              <w:top w:val="nil"/>
              <w:left w:val="nil"/>
              <w:bottom w:val="nil"/>
              <w:right w:val="nil"/>
            </w:tcBorders>
          </w:tcPr>
          <w:p w14:paraId="5D1D0173" w14:textId="1E5357B1" w:rsidR="002E4C3C" w:rsidRDefault="000F79F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520,997</w:t>
            </w:r>
            <w:r w:rsidR="002E4C3C">
              <w:rPr>
                <w:rFonts w:ascii="Arial Narrow" w:hAnsi="Arial Narrow" w:cs="Arial Narrow"/>
                <w:color w:val="000000"/>
              </w:rPr>
              <w:t xml:space="preserve"> </w:t>
            </w:r>
          </w:p>
        </w:tc>
        <w:tc>
          <w:tcPr>
            <w:tcW w:w="236" w:type="dxa"/>
            <w:tcBorders>
              <w:top w:val="nil"/>
              <w:left w:val="nil"/>
              <w:bottom w:val="nil"/>
              <w:right w:val="nil"/>
            </w:tcBorders>
          </w:tcPr>
          <w:p w14:paraId="3CCD791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1AA1DF3" w14:textId="276E4821" w:rsidR="002E4C3C" w:rsidRDefault="000F79F7"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664BC38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398DA21" w14:textId="2CA7D60C" w:rsidR="002E4C3C" w:rsidRDefault="00F41377"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w:t>
            </w:r>
            <w:r w:rsidR="000F79F7">
              <w:rPr>
                <w:rFonts w:ascii="Arial Narrow" w:hAnsi="Arial Narrow" w:cs="Arial Narrow"/>
                <w:color w:val="000000"/>
              </w:rPr>
              <w:t>20,997</w:t>
            </w:r>
          </w:p>
        </w:tc>
        <w:tc>
          <w:tcPr>
            <w:tcW w:w="236" w:type="dxa"/>
            <w:tcBorders>
              <w:top w:val="nil"/>
              <w:left w:val="nil"/>
              <w:bottom w:val="nil"/>
              <w:right w:val="nil"/>
            </w:tcBorders>
          </w:tcPr>
          <w:p w14:paraId="19F4CD6D"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5F79933B" w14:textId="7D4C83BA" w:rsidR="002E4C3C" w:rsidRDefault="00BA60D0"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538,697</w:t>
            </w:r>
          </w:p>
        </w:tc>
      </w:tr>
      <w:tr w:rsidR="002E4C3C" w14:paraId="482B6CB7" w14:textId="77777777" w:rsidTr="008C7B87">
        <w:trPr>
          <w:trHeight w:val="320"/>
        </w:trPr>
        <w:tc>
          <w:tcPr>
            <w:tcW w:w="357" w:type="dxa"/>
            <w:tcBorders>
              <w:top w:val="nil"/>
              <w:left w:val="nil"/>
              <w:bottom w:val="nil"/>
              <w:right w:val="nil"/>
            </w:tcBorders>
          </w:tcPr>
          <w:p w14:paraId="116D6DC2"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E185C68"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779DCCB5"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BC32E2B"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9CF0F8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794454C"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E3373D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6EFC2EA"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715739C"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1D00F107"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49C8D4EE" w14:textId="77777777" w:rsidTr="008C7B87">
        <w:trPr>
          <w:trHeight w:val="340"/>
        </w:trPr>
        <w:tc>
          <w:tcPr>
            <w:tcW w:w="357" w:type="dxa"/>
            <w:tcBorders>
              <w:top w:val="nil"/>
              <w:left w:val="nil"/>
              <w:bottom w:val="nil"/>
              <w:right w:val="nil"/>
            </w:tcBorders>
          </w:tcPr>
          <w:p w14:paraId="44F673C9" w14:textId="77777777" w:rsidR="002E4C3C" w:rsidRDefault="002E4C3C">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3DC4AE8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Balances Carried Forward</w:t>
            </w:r>
          </w:p>
        </w:tc>
        <w:tc>
          <w:tcPr>
            <w:tcW w:w="1264" w:type="dxa"/>
            <w:tcBorders>
              <w:top w:val="single" w:sz="6" w:space="0" w:color="auto"/>
              <w:left w:val="nil"/>
              <w:bottom w:val="double" w:sz="6" w:space="0" w:color="auto"/>
              <w:right w:val="nil"/>
            </w:tcBorders>
          </w:tcPr>
          <w:p w14:paraId="068F0FDE" w14:textId="57FF3BC9" w:rsidR="002E4C3C" w:rsidRDefault="00F41377"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w:t>
            </w:r>
            <w:r w:rsidR="000F79F7">
              <w:rPr>
                <w:rFonts w:ascii="Arial Narrow" w:hAnsi="Arial Narrow" w:cs="Arial Narrow"/>
                <w:b/>
                <w:bCs/>
                <w:color w:val="000000"/>
              </w:rPr>
              <w:t>18,201</w:t>
            </w:r>
          </w:p>
        </w:tc>
        <w:tc>
          <w:tcPr>
            <w:tcW w:w="236" w:type="dxa"/>
            <w:tcBorders>
              <w:top w:val="nil"/>
              <w:left w:val="nil"/>
              <w:bottom w:val="nil"/>
              <w:right w:val="nil"/>
            </w:tcBorders>
          </w:tcPr>
          <w:p w14:paraId="39607C0F"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45841F12" w14:textId="543B1895" w:rsidR="002E4C3C" w:rsidRDefault="00F41377"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78A8C449"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7D7F210C" w14:textId="1F5A207C" w:rsidR="002E4C3C" w:rsidRDefault="000F79F7" w:rsidP="00AB1A4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518,201</w:t>
            </w:r>
          </w:p>
        </w:tc>
        <w:tc>
          <w:tcPr>
            <w:tcW w:w="236" w:type="dxa"/>
            <w:tcBorders>
              <w:top w:val="nil"/>
              <w:left w:val="nil"/>
              <w:bottom w:val="nil"/>
              <w:right w:val="nil"/>
            </w:tcBorders>
          </w:tcPr>
          <w:p w14:paraId="1123C55E"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410" w:type="dxa"/>
            <w:tcBorders>
              <w:top w:val="single" w:sz="6" w:space="0" w:color="auto"/>
              <w:left w:val="nil"/>
              <w:bottom w:val="double" w:sz="6" w:space="0" w:color="auto"/>
              <w:right w:val="nil"/>
            </w:tcBorders>
          </w:tcPr>
          <w:p w14:paraId="2457724E" w14:textId="58B6A604" w:rsidR="002E4C3C" w:rsidRDefault="000F79F7"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p>
        </w:tc>
      </w:tr>
    </w:tbl>
    <w:p w14:paraId="788CFD22" w14:textId="77777777" w:rsidR="00120C1C" w:rsidRDefault="00120C1C">
      <w:pPr>
        <w:rPr>
          <w:rFonts w:ascii="Arial Narrow" w:hAnsi="Arial Narrow"/>
        </w:rPr>
      </w:pPr>
    </w:p>
    <w:p w14:paraId="5EBE2675" w14:textId="77777777" w:rsidR="004F662E" w:rsidRDefault="004F662E">
      <w:pPr>
        <w:rPr>
          <w:rFonts w:ascii="Arial Narrow" w:hAnsi="Arial Narrow"/>
        </w:rPr>
      </w:pPr>
    </w:p>
    <w:p w14:paraId="06B039E6" w14:textId="53A0026E" w:rsidR="00D102FB" w:rsidRDefault="004F662E">
      <w:pPr>
        <w:rPr>
          <w:rFonts w:ascii="Arial Narrow" w:hAnsi="Arial Narrow"/>
        </w:rPr>
      </w:pPr>
      <w:r>
        <w:rPr>
          <w:rFonts w:ascii="Arial Narrow" w:hAnsi="Arial Narrow"/>
        </w:rPr>
        <w:t>All income and expenditure derive from continuing activities.</w:t>
      </w:r>
    </w:p>
    <w:p w14:paraId="4AB66DD3" w14:textId="19252AC8" w:rsidR="004F662E" w:rsidRDefault="004F662E">
      <w:pPr>
        <w:rPr>
          <w:rFonts w:ascii="Arial Narrow" w:hAnsi="Arial Narrow"/>
        </w:rPr>
      </w:pPr>
      <w:r>
        <w:rPr>
          <w:rFonts w:ascii="Arial Narrow" w:hAnsi="Arial Narrow"/>
        </w:rPr>
        <w:t>The statement of financial activities includes all gains and losses recognised during the year.</w:t>
      </w:r>
    </w:p>
    <w:p w14:paraId="31A9D9AA" w14:textId="77777777" w:rsidR="00D102FB" w:rsidRDefault="00D102FB">
      <w:pPr>
        <w:rPr>
          <w:rFonts w:ascii="Arial Narrow" w:hAnsi="Arial Narrow"/>
        </w:rPr>
      </w:pPr>
    </w:p>
    <w:p w14:paraId="5C100F92" w14:textId="77777777" w:rsidR="00D102FB" w:rsidRDefault="00D102FB">
      <w:pPr>
        <w:rPr>
          <w:rFonts w:ascii="Arial Narrow" w:hAnsi="Arial Narrow"/>
        </w:rPr>
      </w:pPr>
    </w:p>
    <w:p w14:paraId="6F323272" w14:textId="219DC17C" w:rsidR="00D102FB" w:rsidRDefault="004F662E">
      <w:pPr>
        <w:rPr>
          <w:rFonts w:ascii="Arial Narrow" w:hAnsi="Arial Narrow"/>
        </w:rPr>
      </w:pPr>
      <w:r>
        <w:rPr>
          <w:rFonts w:ascii="Arial Narrow" w:hAnsi="Arial Narrow"/>
        </w:rPr>
        <w:t xml:space="preserve">The accompanying accounting policies and notes form part of these financial </w:t>
      </w:r>
      <w:r w:rsidR="002923F0">
        <w:rPr>
          <w:rFonts w:ascii="Arial Narrow" w:hAnsi="Arial Narrow"/>
        </w:rPr>
        <w:t>statements</w:t>
      </w:r>
    </w:p>
    <w:p w14:paraId="73C63A85" w14:textId="32C443BC" w:rsidR="00384F30" w:rsidRDefault="00384F30">
      <w:pPr>
        <w:rPr>
          <w:rFonts w:ascii="Arial Narrow" w:hAnsi="Arial Narrow"/>
        </w:rPr>
      </w:pPr>
      <w:r>
        <w:rPr>
          <w:rFonts w:ascii="Arial Narrow" w:hAnsi="Arial Narrow"/>
        </w:rPr>
        <w:br w:type="page"/>
      </w:r>
    </w:p>
    <w:p w14:paraId="2E674409" w14:textId="77777777" w:rsidR="00D102FB" w:rsidRDefault="00D102FB">
      <w:pPr>
        <w:rPr>
          <w:rFonts w:ascii="Arial Narrow" w:hAnsi="Arial Narrow"/>
        </w:rPr>
      </w:pPr>
    </w:p>
    <w:p w14:paraId="74182E78" w14:textId="47A0031E" w:rsidR="00D102FB" w:rsidRPr="002923F0" w:rsidRDefault="004F662E">
      <w:pPr>
        <w:rPr>
          <w:rFonts w:ascii="Arial Narrow" w:hAnsi="Arial Narrow"/>
          <w:b/>
          <w:sz w:val="28"/>
        </w:rPr>
      </w:pPr>
      <w:r w:rsidRPr="004F662E">
        <w:rPr>
          <w:rFonts w:ascii="Arial Narrow" w:hAnsi="Arial Narrow"/>
          <w:b/>
          <w:sz w:val="28"/>
        </w:rPr>
        <w:t>Balance Sheet</w:t>
      </w:r>
    </w:p>
    <w:tbl>
      <w:tblPr>
        <w:tblW w:w="0" w:type="auto"/>
        <w:tblInd w:w="-30" w:type="dxa"/>
        <w:tblLayout w:type="fixed"/>
        <w:tblLook w:val="0000" w:firstRow="0" w:lastRow="0" w:firstColumn="0" w:lastColumn="0" w:noHBand="0" w:noVBand="0"/>
      </w:tblPr>
      <w:tblGrid>
        <w:gridCol w:w="4620"/>
        <w:gridCol w:w="660"/>
        <w:gridCol w:w="108"/>
        <w:gridCol w:w="1186"/>
        <w:gridCol w:w="114"/>
        <w:gridCol w:w="128"/>
        <w:gridCol w:w="108"/>
        <w:gridCol w:w="1192"/>
        <w:gridCol w:w="108"/>
      </w:tblGrid>
      <w:tr w:rsidR="002E4C3C" w14:paraId="4D808502" w14:textId="77777777" w:rsidTr="002E4C3C">
        <w:trPr>
          <w:trHeight w:val="320"/>
        </w:trPr>
        <w:tc>
          <w:tcPr>
            <w:tcW w:w="4620" w:type="dxa"/>
            <w:tcBorders>
              <w:top w:val="nil"/>
              <w:left w:val="nil"/>
              <w:bottom w:val="nil"/>
              <w:right w:val="nil"/>
            </w:tcBorders>
          </w:tcPr>
          <w:p w14:paraId="07750345" w14:textId="77777777" w:rsidR="002E4C3C" w:rsidRDefault="002E4C3C">
            <w:pPr>
              <w:widowControl w:val="0"/>
              <w:autoSpaceDE w:val="0"/>
              <w:autoSpaceDN w:val="0"/>
              <w:adjustRightInd w:val="0"/>
              <w:jc w:val="right"/>
              <w:rPr>
                <w:rFonts w:ascii="Arial Narrow" w:hAnsi="Arial Narrow" w:cs="Arial Narrow"/>
                <w:color w:val="000000"/>
              </w:rPr>
            </w:pPr>
          </w:p>
        </w:tc>
        <w:tc>
          <w:tcPr>
            <w:tcW w:w="768" w:type="dxa"/>
            <w:gridSpan w:val="2"/>
            <w:tcBorders>
              <w:top w:val="nil"/>
              <w:left w:val="nil"/>
              <w:bottom w:val="nil"/>
              <w:right w:val="nil"/>
            </w:tcBorders>
          </w:tcPr>
          <w:p w14:paraId="2F0B127C"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Notes</w:t>
            </w:r>
          </w:p>
        </w:tc>
        <w:tc>
          <w:tcPr>
            <w:tcW w:w="1300" w:type="dxa"/>
            <w:gridSpan w:val="2"/>
            <w:tcBorders>
              <w:top w:val="nil"/>
              <w:left w:val="nil"/>
              <w:bottom w:val="nil"/>
              <w:right w:val="nil"/>
            </w:tcBorders>
          </w:tcPr>
          <w:p w14:paraId="56D0DD29" w14:textId="6CA12187" w:rsidR="002E4C3C" w:rsidRDefault="002E4C3C" w:rsidP="005F3D0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1B554C">
              <w:rPr>
                <w:rFonts w:ascii="Arial Narrow" w:hAnsi="Arial Narrow" w:cs="Arial Narrow"/>
                <w:b/>
                <w:bCs/>
                <w:color w:val="000000"/>
              </w:rPr>
              <w:t>2</w:t>
            </w:r>
            <w:r w:rsidR="00C6553B">
              <w:rPr>
                <w:rFonts w:ascii="Arial Narrow" w:hAnsi="Arial Narrow" w:cs="Arial Narrow"/>
                <w:b/>
                <w:bCs/>
                <w:color w:val="000000"/>
              </w:rPr>
              <w:t>3</w:t>
            </w:r>
          </w:p>
        </w:tc>
        <w:tc>
          <w:tcPr>
            <w:tcW w:w="236" w:type="dxa"/>
            <w:gridSpan w:val="2"/>
            <w:tcBorders>
              <w:top w:val="nil"/>
              <w:left w:val="nil"/>
              <w:bottom w:val="nil"/>
              <w:right w:val="nil"/>
            </w:tcBorders>
          </w:tcPr>
          <w:p w14:paraId="25C15DFD"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300" w:type="dxa"/>
            <w:gridSpan w:val="2"/>
            <w:tcBorders>
              <w:top w:val="nil"/>
              <w:left w:val="nil"/>
              <w:bottom w:val="nil"/>
              <w:right w:val="nil"/>
            </w:tcBorders>
          </w:tcPr>
          <w:p w14:paraId="063F8290" w14:textId="0EF87DB8" w:rsidR="002E4C3C" w:rsidRDefault="002E4C3C" w:rsidP="005F3D0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A53D2B">
              <w:rPr>
                <w:rFonts w:ascii="Arial Narrow" w:hAnsi="Arial Narrow" w:cs="Arial Narrow"/>
                <w:b/>
                <w:bCs/>
                <w:color w:val="000000"/>
              </w:rPr>
              <w:t>2</w:t>
            </w:r>
            <w:r w:rsidR="00C6553B">
              <w:rPr>
                <w:rFonts w:ascii="Arial Narrow" w:hAnsi="Arial Narrow" w:cs="Arial Narrow"/>
                <w:b/>
                <w:bCs/>
                <w:color w:val="000000"/>
              </w:rPr>
              <w:t>2</w:t>
            </w:r>
          </w:p>
        </w:tc>
      </w:tr>
      <w:tr w:rsidR="002E4C3C" w14:paraId="39421B9D" w14:textId="77777777" w:rsidTr="000D2798">
        <w:trPr>
          <w:gridAfter w:val="1"/>
          <w:wAfter w:w="108" w:type="dxa"/>
          <w:trHeight w:val="320"/>
        </w:trPr>
        <w:tc>
          <w:tcPr>
            <w:tcW w:w="4620" w:type="dxa"/>
            <w:tcBorders>
              <w:top w:val="nil"/>
              <w:left w:val="nil"/>
              <w:bottom w:val="nil"/>
              <w:right w:val="nil"/>
            </w:tcBorders>
          </w:tcPr>
          <w:p w14:paraId="567B8E7E" w14:textId="77777777" w:rsidR="002E4C3C" w:rsidRDefault="002E4C3C">
            <w:pPr>
              <w:widowControl w:val="0"/>
              <w:autoSpaceDE w:val="0"/>
              <w:autoSpaceDN w:val="0"/>
              <w:adjustRightInd w:val="0"/>
              <w:jc w:val="right"/>
              <w:rPr>
                <w:rFonts w:ascii="Arial Narrow" w:hAnsi="Arial Narrow" w:cs="Arial Narrow"/>
                <w:color w:val="000000"/>
              </w:rPr>
            </w:pPr>
          </w:p>
        </w:tc>
        <w:tc>
          <w:tcPr>
            <w:tcW w:w="660" w:type="dxa"/>
            <w:tcBorders>
              <w:top w:val="nil"/>
              <w:left w:val="nil"/>
              <w:bottom w:val="nil"/>
              <w:right w:val="nil"/>
            </w:tcBorders>
          </w:tcPr>
          <w:p w14:paraId="5D165FC6" w14:textId="77777777" w:rsidR="002E4C3C" w:rsidRDefault="002E4C3C">
            <w:pPr>
              <w:widowControl w:val="0"/>
              <w:autoSpaceDE w:val="0"/>
              <w:autoSpaceDN w:val="0"/>
              <w:adjustRightInd w:val="0"/>
              <w:jc w:val="right"/>
              <w:rPr>
                <w:rFonts w:ascii="Arial Narrow" w:hAnsi="Arial Narrow" w:cs="Arial Narrow"/>
                <w:color w:val="000000"/>
              </w:rPr>
            </w:pPr>
          </w:p>
        </w:tc>
        <w:tc>
          <w:tcPr>
            <w:tcW w:w="1294" w:type="dxa"/>
            <w:gridSpan w:val="2"/>
            <w:tcBorders>
              <w:top w:val="nil"/>
              <w:left w:val="nil"/>
              <w:bottom w:val="nil"/>
              <w:right w:val="nil"/>
            </w:tcBorders>
          </w:tcPr>
          <w:p w14:paraId="3E650D44"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42" w:type="dxa"/>
            <w:gridSpan w:val="2"/>
            <w:tcBorders>
              <w:top w:val="nil"/>
              <w:left w:val="nil"/>
              <w:bottom w:val="nil"/>
              <w:right w:val="nil"/>
            </w:tcBorders>
          </w:tcPr>
          <w:p w14:paraId="45BAB77B"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300" w:type="dxa"/>
            <w:gridSpan w:val="2"/>
            <w:tcBorders>
              <w:top w:val="nil"/>
              <w:left w:val="nil"/>
              <w:bottom w:val="nil"/>
              <w:right w:val="nil"/>
            </w:tcBorders>
          </w:tcPr>
          <w:p w14:paraId="271DB1FE"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2E4C3C" w14:paraId="5B638164" w14:textId="77777777" w:rsidTr="000D2798">
        <w:trPr>
          <w:gridAfter w:val="1"/>
          <w:wAfter w:w="108" w:type="dxa"/>
          <w:trHeight w:val="320"/>
        </w:trPr>
        <w:tc>
          <w:tcPr>
            <w:tcW w:w="4620" w:type="dxa"/>
            <w:tcBorders>
              <w:top w:val="nil"/>
              <w:left w:val="nil"/>
              <w:bottom w:val="nil"/>
              <w:right w:val="nil"/>
            </w:tcBorders>
          </w:tcPr>
          <w:p w14:paraId="382A34AC"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Fixed Assets</w:t>
            </w:r>
          </w:p>
        </w:tc>
        <w:tc>
          <w:tcPr>
            <w:tcW w:w="660" w:type="dxa"/>
            <w:tcBorders>
              <w:top w:val="nil"/>
              <w:left w:val="nil"/>
              <w:bottom w:val="nil"/>
              <w:right w:val="nil"/>
            </w:tcBorders>
          </w:tcPr>
          <w:p w14:paraId="46336DC5" w14:textId="77777777" w:rsidR="002E4C3C" w:rsidRDefault="002E4C3C">
            <w:pPr>
              <w:widowControl w:val="0"/>
              <w:autoSpaceDE w:val="0"/>
              <w:autoSpaceDN w:val="0"/>
              <w:adjustRightInd w:val="0"/>
              <w:jc w:val="right"/>
              <w:rPr>
                <w:rFonts w:ascii="Arial Narrow" w:hAnsi="Arial Narrow" w:cs="Arial Narrow"/>
                <w:color w:val="000000"/>
              </w:rPr>
            </w:pPr>
          </w:p>
        </w:tc>
        <w:tc>
          <w:tcPr>
            <w:tcW w:w="1294" w:type="dxa"/>
            <w:gridSpan w:val="2"/>
            <w:tcBorders>
              <w:top w:val="nil"/>
              <w:left w:val="nil"/>
              <w:bottom w:val="nil"/>
              <w:right w:val="nil"/>
            </w:tcBorders>
          </w:tcPr>
          <w:p w14:paraId="3E06FCC0"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2D1B37F4"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083E5C31"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D47B31B" w14:textId="77777777" w:rsidTr="000D2798">
        <w:trPr>
          <w:gridAfter w:val="1"/>
          <w:wAfter w:w="108" w:type="dxa"/>
          <w:trHeight w:val="320"/>
        </w:trPr>
        <w:tc>
          <w:tcPr>
            <w:tcW w:w="4620" w:type="dxa"/>
            <w:tcBorders>
              <w:top w:val="nil"/>
              <w:left w:val="nil"/>
              <w:bottom w:val="nil"/>
              <w:right w:val="nil"/>
            </w:tcBorders>
          </w:tcPr>
          <w:p w14:paraId="1367BF02"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Tangible Assets</w:t>
            </w:r>
          </w:p>
        </w:tc>
        <w:tc>
          <w:tcPr>
            <w:tcW w:w="660" w:type="dxa"/>
            <w:tcBorders>
              <w:top w:val="nil"/>
              <w:left w:val="nil"/>
              <w:bottom w:val="nil"/>
              <w:right w:val="nil"/>
            </w:tcBorders>
          </w:tcPr>
          <w:p w14:paraId="0E1775DD" w14:textId="1F47106F" w:rsidR="002E4C3C" w:rsidRDefault="005563D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9</w:t>
            </w:r>
            <w:r w:rsidR="002E4C3C">
              <w:rPr>
                <w:rFonts w:ascii="Arial Narrow" w:hAnsi="Arial Narrow" w:cs="Arial Narrow"/>
                <w:b/>
                <w:bCs/>
                <w:color w:val="000000"/>
              </w:rPr>
              <w:t xml:space="preserve"> </w:t>
            </w:r>
          </w:p>
        </w:tc>
        <w:tc>
          <w:tcPr>
            <w:tcW w:w="1294" w:type="dxa"/>
            <w:gridSpan w:val="2"/>
            <w:tcBorders>
              <w:top w:val="nil"/>
              <w:left w:val="nil"/>
              <w:bottom w:val="nil"/>
              <w:right w:val="nil"/>
            </w:tcBorders>
          </w:tcPr>
          <w:p w14:paraId="3511535C" w14:textId="2D33565B" w:rsidR="002E4C3C" w:rsidRDefault="00042C2A" w:rsidP="004A092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74B7D37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4B38CE1B" w14:textId="3CAD88BB" w:rsidR="002E4C3C" w:rsidRDefault="00C6553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433</w:t>
            </w:r>
            <w:r w:rsidR="002E4C3C">
              <w:rPr>
                <w:rFonts w:ascii="Arial Narrow" w:hAnsi="Arial Narrow" w:cs="Arial Narrow"/>
                <w:color w:val="000000"/>
              </w:rPr>
              <w:t xml:space="preserve"> </w:t>
            </w:r>
          </w:p>
        </w:tc>
      </w:tr>
      <w:tr w:rsidR="002E4C3C" w14:paraId="064BA9DA" w14:textId="77777777" w:rsidTr="000D2798">
        <w:trPr>
          <w:gridAfter w:val="1"/>
          <w:wAfter w:w="108" w:type="dxa"/>
          <w:trHeight w:val="320"/>
        </w:trPr>
        <w:tc>
          <w:tcPr>
            <w:tcW w:w="4620" w:type="dxa"/>
            <w:tcBorders>
              <w:top w:val="nil"/>
              <w:left w:val="nil"/>
              <w:bottom w:val="nil"/>
              <w:right w:val="nil"/>
            </w:tcBorders>
          </w:tcPr>
          <w:p w14:paraId="22AEEFB9"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Investments</w:t>
            </w:r>
          </w:p>
        </w:tc>
        <w:tc>
          <w:tcPr>
            <w:tcW w:w="660" w:type="dxa"/>
            <w:tcBorders>
              <w:top w:val="nil"/>
              <w:left w:val="nil"/>
              <w:bottom w:val="nil"/>
              <w:right w:val="nil"/>
            </w:tcBorders>
          </w:tcPr>
          <w:p w14:paraId="2C2F48AD" w14:textId="23DF5D22" w:rsidR="002E4C3C" w:rsidRDefault="005563D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10</w:t>
            </w:r>
            <w:r w:rsidR="002E4C3C">
              <w:rPr>
                <w:rFonts w:ascii="Arial Narrow" w:hAnsi="Arial Narrow" w:cs="Arial Narrow"/>
                <w:b/>
                <w:bCs/>
                <w:color w:val="000000"/>
              </w:rPr>
              <w:t xml:space="preserve"> </w:t>
            </w:r>
          </w:p>
        </w:tc>
        <w:tc>
          <w:tcPr>
            <w:tcW w:w="1294" w:type="dxa"/>
            <w:gridSpan w:val="2"/>
            <w:tcBorders>
              <w:top w:val="nil"/>
              <w:left w:val="nil"/>
              <w:bottom w:val="nil"/>
              <w:right w:val="nil"/>
            </w:tcBorders>
          </w:tcPr>
          <w:p w14:paraId="2D03DEBA" w14:textId="0E8643F7" w:rsidR="002E4C3C" w:rsidRDefault="00042C2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251,569</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0884632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59DCCA59" w14:textId="53C546FF" w:rsidR="002E4C3C" w:rsidRDefault="00C6553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161,412</w:t>
            </w:r>
            <w:r w:rsidR="002E4C3C">
              <w:rPr>
                <w:rFonts w:ascii="Arial Narrow" w:hAnsi="Arial Narrow" w:cs="Arial Narrow"/>
                <w:color w:val="000000"/>
              </w:rPr>
              <w:t xml:space="preserve"> </w:t>
            </w:r>
          </w:p>
        </w:tc>
      </w:tr>
      <w:tr w:rsidR="002E4C3C" w14:paraId="1E713F5A" w14:textId="77777777" w:rsidTr="000D2798">
        <w:trPr>
          <w:gridAfter w:val="1"/>
          <w:wAfter w:w="108" w:type="dxa"/>
          <w:trHeight w:val="340"/>
        </w:trPr>
        <w:tc>
          <w:tcPr>
            <w:tcW w:w="4620" w:type="dxa"/>
            <w:tcBorders>
              <w:top w:val="nil"/>
              <w:left w:val="nil"/>
              <w:bottom w:val="nil"/>
              <w:right w:val="nil"/>
            </w:tcBorders>
          </w:tcPr>
          <w:p w14:paraId="1FBFCACB" w14:textId="77777777" w:rsidR="002E4C3C" w:rsidRDefault="002E4C3C">
            <w:pPr>
              <w:widowControl w:val="0"/>
              <w:autoSpaceDE w:val="0"/>
              <w:autoSpaceDN w:val="0"/>
              <w:adjustRightInd w:val="0"/>
              <w:jc w:val="right"/>
              <w:rPr>
                <w:rFonts w:ascii="Arial Narrow" w:hAnsi="Arial Narrow" w:cs="Arial Narrow"/>
                <w:color w:val="000000"/>
              </w:rPr>
            </w:pPr>
          </w:p>
        </w:tc>
        <w:tc>
          <w:tcPr>
            <w:tcW w:w="660" w:type="dxa"/>
            <w:tcBorders>
              <w:top w:val="nil"/>
              <w:left w:val="nil"/>
              <w:bottom w:val="nil"/>
              <w:right w:val="nil"/>
            </w:tcBorders>
          </w:tcPr>
          <w:p w14:paraId="1BD382DF"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double" w:sz="6" w:space="0" w:color="auto"/>
              <w:right w:val="nil"/>
            </w:tcBorders>
          </w:tcPr>
          <w:p w14:paraId="1C507689" w14:textId="5C82EB15" w:rsidR="002E4C3C" w:rsidRDefault="00042C2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251,569</w:t>
            </w:r>
            <w:r w:rsidR="002E4C3C">
              <w:rPr>
                <w:rFonts w:ascii="Arial Narrow" w:hAnsi="Arial Narrow" w:cs="Arial Narrow"/>
                <w:b/>
                <w:bCs/>
                <w:color w:val="000000"/>
              </w:rPr>
              <w:t xml:space="preserve"> </w:t>
            </w:r>
          </w:p>
        </w:tc>
        <w:tc>
          <w:tcPr>
            <w:tcW w:w="242" w:type="dxa"/>
            <w:gridSpan w:val="2"/>
            <w:tcBorders>
              <w:top w:val="nil"/>
              <w:left w:val="nil"/>
              <w:bottom w:val="nil"/>
              <w:right w:val="nil"/>
            </w:tcBorders>
          </w:tcPr>
          <w:p w14:paraId="55E0313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double" w:sz="6" w:space="0" w:color="auto"/>
              <w:right w:val="nil"/>
            </w:tcBorders>
          </w:tcPr>
          <w:p w14:paraId="14CD2E2D" w14:textId="6A07A3BC" w:rsidR="002E4C3C" w:rsidRDefault="001B554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w:t>
            </w:r>
            <w:r w:rsidR="00C6553B">
              <w:rPr>
                <w:rFonts w:ascii="Arial Narrow" w:hAnsi="Arial Narrow" w:cs="Arial Narrow"/>
                <w:b/>
                <w:bCs/>
                <w:color w:val="000000"/>
              </w:rPr>
              <w:t>61,845</w:t>
            </w:r>
            <w:r w:rsidR="002E4C3C">
              <w:rPr>
                <w:rFonts w:ascii="Arial Narrow" w:hAnsi="Arial Narrow" w:cs="Arial Narrow"/>
                <w:b/>
                <w:bCs/>
                <w:color w:val="000000"/>
              </w:rPr>
              <w:t xml:space="preserve"> </w:t>
            </w:r>
          </w:p>
        </w:tc>
      </w:tr>
      <w:tr w:rsidR="002E4C3C" w14:paraId="1382E3C2" w14:textId="77777777" w:rsidTr="000D2798">
        <w:trPr>
          <w:gridAfter w:val="1"/>
          <w:wAfter w:w="108" w:type="dxa"/>
          <w:trHeight w:val="320"/>
        </w:trPr>
        <w:tc>
          <w:tcPr>
            <w:tcW w:w="4620" w:type="dxa"/>
            <w:tcBorders>
              <w:top w:val="nil"/>
              <w:left w:val="nil"/>
              <w:bottom w:val="nil"/>
              <w:right w:val="nil"/>
            </w:tcBorders>
          </w:tcPr>
          <w:p w14:paraId="10DD7FF1"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Current Assets</w:t>
            </w:r>
          </w:p>
        </w:tc>
        <w:tc>
          <w:tcPr>
            <w:tcW w:w="660" w:type="dxa"/>
            <w:tcBorders>
              <w:top w:val="nil"/>
              <w:left w:val="nil"/>
              <w:bottom w:val="nil"/>
              <w:right w:val="nil"/>
            </w:tcBorders>
          </w:tcPr>
          <w:p w14:paraId="1C81F78D"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41029C23"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1C2CC23C"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7C243143"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7F3B4DB2" w14:textId="77777777" w:rsidTr="000D2798">
        <w:trPr>
          <w:gridAfter w:val="1"/>
          <w:wAfter w:w="108" w:type="dxa"/>
          <w:trHeight w:val="320"/>
        </w:trPr>
        <w:tc>
          <w:tcPr>
            <w:tcW w:w="4620" w:type="dxa"/>
            <w:tcBorders>
              <w:top w:val="nil"/>
              <w:left w:val="nil"/>
              <w:bottom w:val="nil"/>
              <w:right w:val="nil"/>
            </w:tcBorders>
          </w:tcPr>
          <w:p w14:paraId="1F684C3D"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Debtors</w:t>
            </w:r>
          </w:p>
        </w:tc>
        <w:tc>
          <w:tcPr>
            <w:tcW w:w="660" w:type="dxa"/>
            <w:tcBorders>
              <w:top w:val="nil"/>
              <w:left w:val="nil"/>
              <w:bottom w:val="nil"/>
              <w:right w:val="nil"/>
            </w:tcBorders>
          </w:tcPr>
          <w:p w14:paraId="7F4193ED" w14:textId="0A7AD2EE"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1</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11D4EE26" w14:textId="1BE8B171" w:rsidR="002E4C3C" w:rsidRDefault="001026D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w:t>
            </w:r>
            <w:r w:rsidR="00042C2A">
              <w:rPr>
                <w:rFonts w:ascii="Arial Narrow" w:hAnsi="Arial Narrow" w:cs="Arial Narrow"/>
                <w:color w:val="000000"/>
              </w:rPr>
              <w:t>5,112</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30C0F5CE"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75A2BD0B" w14:textId="470D0895" w:rsidR="002E4C3C" w:rsidRDefault="00C6553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29,492</w:t>
            </w:r>
            <w:r w:rsidR="002E4C3C">
              <w:rPr>
                <w:rFonts w:ascii="Arial Narrow" w:hAnsi="Arial Narrow" w:cs="Arial Narrow"/>
                <w:color w:val="000000"/>
              </w:rPr>
              <w:t xml:space="preserve"> </w:t>
            </w:r>
          </w:p>
        </w:tc>
      </w:tr>
      <w:tr w:rsidR="002E4C3C" w14:paraId="206DFF11" w14:textId="77777777" w:rsidTr="000D2798">
        <w:trPr>
          <w:gridAfter w:val="1"/>
          <w:wAfter w:w="108" w:type="dxa"/>
          <w:trHeight w:val="320"/>
        </w:trPr>
        <w:tc>
          <w:tcPr>
            <w:tcW w:w="4620" w:type="dxa"/>
            <w:tcBorders>
              <w:top w:val="nil"/>
              <w:left w:val="nil"/>
              <w:bottom w:val="nil"/>
              <w:right w:val="nil"/>
            </w:tcBorders>
          </w:tcPr>
          <w:p w14:paraId="2120ABDD"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Cash in Hand</w:t>
            </w:r>
          </w:p>
        </w:tc>
        <w:tc>
          <w:tcPr>
            <w:tcW w:w="660" w:type="dxa"/>
            <w:tcBorders>
              <w:top w:val="nil"/>
              <w:left w:val="nil"/>
              <w:bottom w:val="nil"/>
              <w:right w:val="nil"/>
            </w:tcBorders>
          </w:tcPr>
          <w:p w14:paraId="7D6DFD0C"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7F91A54C" w14:textId="0DA58D35" w:rsidR="002E4C3C" w:rsidRDefault="001026D5" w:rsidP="00F6327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w:t>
            </w:r>
            <w:r w:rsidR="00042C2A">
              <w:rPr>
                <w:rFonts w:ascii="Arial Narrow" w:hAnsi="Arial Narrow" w:cs="Arial Narrow"/>
                <w:color w:val="000000"/>
              </w:rPr>
              <w:t>57,06</w:t>
            </w:r>
            <w:r w:rsidR="00CC1FCD">
              <w:rPr>
                <w:rFonts w:ascii="Arial Narrow" w:hAnsi="Arial Narrow" w:cs="Arial Narrow"/>
                <w:color w:val="000000"/>
              </w:rPr>
              <w:t>4</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117F6333"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5F0D687A" w14:textId="25A0E941" w:rsidR="002E4C3C" w:rsidRDefault="00C6553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367,886</w:t>
            </w:r>
            <w:r w:rsidR="002E4C3C">
              <w:rPr>
                <w:rFonts w:ascii="Arial Narrow" w:hAnsi="Arial Narrow" w:cs="Arial Narrow"/>
                <w:color w:val="000000"/>
              </w:rPr>
              <w:t xml:space="preserve"> </w:t>
            </w:r>
          </w:p>
        </w:tc>
      </w:tr>
      <w:tr w:rsidR="002E4C3C" w14:paraId="1BBAA158" w14:textId="77777777" w:rsidTr="000D2798">
        <w:trPr>
          <w:gridAfter w:val="1"/>
          <w:wAfter w:w="108" w:type="dxa"/>
          <w:trHeight w:val="372"/>
        </w:trPr>
        <w:tc>
          <w:tcPr>
            <w:tcW w:w="4620" w:type="dxa"/>
            <w:tcBorders>
              <w:top w:val="nil"/>
              <w:left w:val="nil"/>
              <w:bottom w:val="nil"/>
              <w:right w:val="nil"/>
            </w:tcBorders>
          </w:tcPr>
          <w:p w14:paraId="36DEF47C" w14:textId="77777777" w:rsidR="002E4C3C" w:rsidRDefault="002E4C3C">
            <w:pPr>
              <w:widowControl w:val="0"/>
              <w:autoSpaceDE w:val="0"/>
              <w:autoSpaceDN w:val="0"/>
              <w:adjustRightInd w:val="0"/>
              <w:jc w:val="right"/>
              <w:rPr>
                <w:rFonts w:ascii="Arial Narrow" w:hAnsi="Arial Narrow" w:cs="Arial Narrow"/>
                <w:color w:val="000000"/>
              </w:rPr>
            </w:pPr>
          </w:p>
        </w:tc>
        <w:tc>
          <w:tcPr>
            <w:tcW w:w="660" w:type="dxa"/>
            <w:tcBorders>
              <w:top w:val="nil"/>
              <w:left w:val="nil"/>
              <w:bottom w:val="nil"/>
              <w:right w:val="nil"/>
            </w:tcBorders>
          </w:tcPr>
          <w:p w14:paraId="22561390"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nil"/>
              <w:right w:val="nil"/>
            </w:tcBorders>
          </w:tcPr>
          <w:p w14:paraId="5B393EF9" w14:textId="235A7486" w:rsidR="002E4C3C" w:rsidRDefault="001026D5" w:rsidP="00F6327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w:t>
            </w:r>
            <w:r w:rsidR="00042C2A">
              <w:rPr>
                <w:rFonts w:ascii="Arial Narrow" w:hAnsi="Arial Narrow" w:cs="Arial Narrow"/>
                <w:b/>
                <w:bCs/>
                <w:color w:val="000000"/>
              </w:rPr>
              <w:t>82,17</w:t>
            </w:r>
            <w:r w:rsidR="00CC1FCD">
              <w:rPr>
                <w:rFonts w:ascii="Arial Narrow" w:hAnsi="Arial Narrow" w:cs="Arial Narrow"/>
                <w:b/>
                <w:bCs/>
                <w:color w:val="000000"/>
              </w:rPr>
              <w:t>6</w:t>
            </w:r>
            <w:r w:rsidR="002E4C3C">
              <w:rPr>
                <w:rFonts w:ascii="Arial Narrow" w:hAnsi="Arial Narrow" w:cs="Arial Narrow"/>
                <w:b/>
                <w:bCs/>
                <w:color w:val="000000"/>
              </w:rPr>
              <w:t xml:space="preserve"> </w:t>
            </w:r>
          </w:p>
        </w:tc>
        <w:tc>
          <w:tcPr>
            <w:tcW w:w="242" w:type="dxa"/>
            <w:gridSpan w:val="2"/>
            <w:tcBorders>
              <w:top w:val="nil"/>
              <w:left w:val="nil"/>
              <w:bottom w:val="nil"/>
              <w:right w:val="nil"/>
            </w:tcBorders>
          </w:tcPr>
          <w:p w14:paraId="3E31B11F"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nil"/>
              <w:right w:val="nil"/>
            </w:tcBorders>
          </w:tcPr>
          <w:p w14:paraId="1364C3DD" w14:textId="4FF2C64A" w:rsidR="002E4C3C" w:rsidRDefault="00C6553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397,378</w:t>
            </w:r>
            <w:r w:rsidR="002E4C3C">
              <w:rPr>
                <w:rFonts w:ascii="Arial Narrow" w:hAnsi="Arial Narrow" w:cs="Arial Narrow"/>
                <w:b/>
                <w:bCs/>
                <w:color w:val="000000"/>
              </w:rPr>
              <w:t xml:space="preserve"> </w:t>
            </w:r>
          </w:p>
        </w:tc>
      </w:tr>
      <w:tr w:rsidR="002E4C3C" w14:paraId="1C9E8D15" w14:textId="77777777" w:rsidTr="000D2798">
        <w:trPr>
          <w:gridAfter w:val="1"/>
          <w:wAfter w:w="108" w:type="dxa"/>
          <w:trHeight w:val="450"/>
        </w:trPr>
        <w:tc>
          <w:tcPr>
            <w:tcW w:w="4620" w:type="dxa"/>
            <w:tcBorders>
              <w:top w:val="nil"/>
              <w:left w:val="nil"/>
              <w:bottom w:val="nil"/>
              <w:right w:val="nil"/>
            </w:tcBorders>
          </w:tcPr>
          <w:p w14:paraId="5310A337"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Creditors: amounts falling due within one year</w:t>
            </w:r>
          </w:p>
        </w:tc>
        <w:tc>
          <w:tcPr>
            <w:tcW w:w="660" w:type="dxa"/>
            <w:tcBorders>
              <w:top w:val="nil"/>
              <w:left w:val="nil"/>
              <w:bottom w:val="nil"/>
              <w:right w:val="nil"/>
            </w:tcBorders>
          </w:tcPr>
          <w:p w14:paraId="40526898" w14:textId="42288FE8"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2</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34837379" w14:textId="29B759F7" w:rsidR="002E4C3C" w:rsidRDefault="002E4C3C" w:rsidP="00150C3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CC1FCD">
              <w:rPr>
                <w:rFonts w:ascii="Arial Narrow" w:hAnsi="Arial Narrow" w:cs="Arial Narrow"/>
                <w:color w:val="000000"/>
              </w:rPr>
              <w:t>115,544</w:t>
            </w:r>
            <w:r>
              <w:rPr>
                <w:rFonts w:ascii="Arial Narrow" w:hAnsi="Arial Narrow" w:cs="Arial Narrow"/>
                <w:color w:val="000000"/>
              </w:rPr>
              <w:t>)</w:t>
            </w:r>
          </w:p>
        </w:tc>
        <w:tc>
          <w:tcPr>
            <w:tcW w:w="242" w:type="dxa"/>
            <w:gridSpan w:val="2"/>
            <w:tcBorders>
              <w:top w:val="nil"/>
              <w:left w:val="nil"/>
              <w:bottom w:val="nil"/>
              <w:right w:val="nil"/>
            </w:tcBorders>
          </w:tcPr>
          <w:p w14:paraId="31F1C425"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22FE9B75" w14:textId="2881ED84" w:rsidR="002E4C3C" w:rsidRDefault="004A0928" w:rsidP="005F3D0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C6553B">
              <w:rPr>
                <w:rFonts w:ascii="Arial Narrow" w:hAnsi="Arial Narrow" w:cs="Arial Narrow"/>
                <w:color w:val="000000"/>
              </w:rPr>
              <w:t>38,226</w:t>
            </w:r>
            <w:r>
              <w:rPr>
                <w:rFonts w:ascii="Arial Narrow" w:hAnsi="Arial Narrow" w:cs="Arial Narrow"/>
                <w:color w:val="000000"/>
              </w:rPr>
              <w:t>)</w:t>
            </w:r>
          </w:p>
        </w:tc>
      </w:tr>
      <w:tr w:rsidR="002E4C3C" w14:paraId="76781364" w14:textId="77777777" w:rsidTr="000D2798">
        <w:trPr>
          <w:gridAfter w:val="1"/>
          <w:wAfter w:w="108" w:type="dxa"/>
          <w:trHeight w:val="320"/>
        </w:trPr>
        <w:tc>
          <w:tcPr>
            <w:tcW w:w="4620" w:type="dxa"/>
            <w:tcBorders>
              <w:top w:val="nil"/>
              <w:left w:val="nil"/>
              <w:bottom w:val="nil"/>
              <w:right w:val="nil"/>
            </w:tcBorders>
          </w:tcPr>
          <w:p w14:paraId="447CEF47"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Net Current assets</w:t>
            </w:r>
          </w:p>
        </w:tc>
        <w:tc>
          <w:tcPr>
            <w:tcW w:w="660" w:type="dxa"/>
            <w:tcBorders>
              <w:top w:val="nil"/>
              <w:left w:val="nil"/>
              <w:bottom w:val="nil"/>
              <w:right w:val="nil"/>
            </w:tcBorders>
          </w:tcPr>
          <w:p w14:paraId="07F444F2"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nil"/>
              <w:right w:val="nil"/>
            </w:tcBorders>
          </w:tcPr>
          <w:p w14:paraId="4105BCB3" w14:textId="6C626906" w:rsidR="002E4C3C" w:rsidRDefault="00CC1FCD">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266,632</w:t>
            </w:r>
            <w:r w:rsidR="002E4C3C">
              <w:rPr>
                <w:rFonts w:ascii="Arial Narrow" w:hAnsi="Arial Narrow" w:cs="Arial Narrow"/>
                <w:b/>
                <w:bCs/>
                <w:color w:val="000000"/>
              </w:rPr>
              <w:t xml:space="preserve"> </w:t>
            </w:r>
          </w:p>
        </w:tc>
        <w:tc>
          <w:tcPr>
            <w:tcW w:w="242" w:type="dxa"/>
            <w:gridSpan w:val="2"/>
            <w:tcBorders>
              <w:top w:val="nil"/>
              <w:left w:val="nil"/>
              <w:bottom w:val="nil"/>
              <w:right w:val="nil"/>
            </w:tcBorders>
          </w:tcPr>
          <w:p w14:paraId="1424EF21"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nil"/>
              <w:right w:val="nil"/>
            </w:tcBorders>
          </w:tcPr>
          <w:p w14:paraId="67F67F21" w14:textId="2CDCB43F" w:rsidR="002E4C3C" w:rsidRDefault="00A4476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w:t>
            </w:r>
            <w:r w:rsidR="00C6553B">
              <w:rPr>
                <w:rFonts w:ascii="Arial Narrow" w:hAnsi="Arial Narrow" w:cs="Arial Narrow"/>
                <w:b/>
                <w:bCs/>
                <w:color w:val="000000"/>
              </w:rPr>
              <w:t>59,152</w:t>
            </w:r>
            <w:r w:rsidR="002E4C3C">
              <w:rPr>
                <w:rFonts w:ascii="Arial Narrow" w:hAnsi="Arial Narrow" w:cs="Arial Narrow"/>
                <w:b/>
                <w:bCs/>
                <w:color w:val="000000"/>
              </w:rPr>
              <w:t xml:space="preserve"> </w:t>
            </w:r>
          </w:p>
        </w:tc>
      </w:tr>
      <w:tr w:rsidR="002E4C3C" w14:paraId="521F2F06" w14:textId="77777777" w:rsidTr="000D2798">
        <w:trPr>
          <w:gridAfter w:val="1"/>
          <w:wAfter w:w="108" w:type="dxa"/>
          <w:trHeight w:val="81"/>
        </w:trPr>
        <w:tc>
          <w:tcPr>
            <w:tcW w:w="4620" w:type="dxa"/>
            <w:tcBorders>
              <w:top w:val="nil"/>
              <w:left w:val="nil"/>
              <w:bottom w:val="nil"/>
              <w:right w:val="nil"/>
            </w:tcBorders>
          </w:tcPr>
          <w:p w14:paraId="778CCD93"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660" w:type="dxa"/>
            <w:tcBorders>
              <w:top w:val="nil"/>
              <w:left w:val="nil"/>
              <w:bottom w:val="nil"/>
              <w:right w:val="nil"/>
            </w:tcBorders>
          </w:tcPr>
          <w:p w14:paraId="6FB7701E"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6B552881"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3CFFD593"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3DB133DB"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E2A0D41" w14:textId="77777777" w:rsidTr="000D2798">
        <w:trPr>
          <w:gridAfter w:val="1"/>
          <w:wAfter w:w="108" w:type="dxa"/>
          <w:trHeight w:val="471"/>
        </w:trPr>
        <w:tc>
          <w:tcPr>
            <w:tcW w:w="4620" w:type="dxa"/>
            <w:tcBorders>
              <w:top w:val="nil"/>
              <w:left w:val="nil"/>
              <w:bottom w:val="nil"/>
              <w:right w:val="nil"/>
            </w:tcBorders>
          </w:tcPr>
          <w:p w14:paraId="115BEA8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Assets less Current Liabilities</w:t>
            </w:r>
          </w:p>
        </w:tc>
        <w:tc>
          <w:tcPr>
            <w:tcW w:w="660" w:type="dxa"/>
            <w:tcBorders>
              <w:top w:val="nil"/>
              <w:left w:val="nil"/>
              <w:bottom w:val="nil"/>
              <w:right w:val="nil"/>
            </w:tcBorders>
          </w:tcPr>
          <w:p w14:paraId="0E41CFE2"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nil"/>
              <w:right w:val="nil"/>
            </w:tcBorders>
          </w:tcPr>
          <w:p w14:paraId="0DD0CE79" w14:textId="15C24F9D" w:rsidR="002E4C3C" w:rsidRDefault="0065744C" w:rsidP="00F6327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w:t>
            </w:r>
            <w:r w:rsidR="00CC1FCD">
              <w:rPr>
                <w:rFonts w:ascii="Arial Narrow" w:hAnsi="Arial Narrow" w:cs="Arial Narrow"/>
                <w:b/>
                <w:bCs/>
                <w:color w:val="000000"/>
              </w:rPr>
              <w:t>18,201</w:t>
            </w:r>
          </w:p>
        </w:tc>
        <w:tc>
          <w:tcPr>
            <w:tcW w:w="242" w:type="dxa"/>
            <w:gridSpan w:val="2"/>
            <w:tcBorders>
              <w:top w:val="nil"/>
              <w:left w:val="nil"/>
              <w:bottom w:val="nil"/>
              <w:right w:val="nil"/>
            </w:tcBorders>
          </w:tcPr>
          <w:p w14:paraId="1E8DA25E"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nil"/>
              <w:right w:val="nil"/>
            </w:tcBorders>
          </w:tcPr>
          <w:p w14:paraId="3A9AC2A5" w14:textId="53C7E374" w:rsidR="002E4C3C" w:rsidRDefault="00A4476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w:t>
            </w:r>
            <w:r w:rsidR="00C6553B">
              <w:rPr>
                <w:rFonts w:ascii="Arial Narrow" w:hAnsi="Arial Narrow" w:cs="Arial Narrow"/>
                <w:b/>
                <w:bCs/>
                <w:color w:val="000000"/>
              </w:rPr>
              <w:t>20,997</w:t>
            </w:r>
          </w:p>
        </w:tc>
      </w:tr>
      <w:tr w:rsidR="002E4C3C" w14:paraId="7CD5AE16" w14:textId="77777777" w:rsidTr="000D2798">
        <w:trPr>
          <w:gridAfter w:val="1"/>
          <w:wAfter w:w="108" w:type="dxa"/>
          <w:trHeight w:val="340"/>
        </w:trPr>
        <w:tc>
          <w:tcPr>
            <w:tcW w:w="4620" w:type="dxa"/>
            <w:tcBorders>
              <w:top w:val="nil"/>
              <w:left w:val="nil"/>
              <w:bottom w:val="nil"/>
              <w:right w:val="nil"/>
            </w:tcBorders>
          </w:tcPr>
          <w:p w14:paraId="6F829C8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Net Assets</w:t>
            </w:r>
          </w:p>
        </w:tc>
        <w:tc>
          <w:tcPr>
            <w:tcW w:w="660" w:type="dxa"/>
            <w:tcBorders>
              <w:top w:val="nil"/>
              <w:left w:val="nil"/>
              <w:bottom w:val="nil"/>
              <w:right w:val="nil"/>
            </w:tcBorders>
          </w:tcPr>
          <w:p w14:paraId="00BCBDFE"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double" w:sz="6" w:space="0" w:color="auto"/>
              <w:right w:val="nil"/>
            </w:tcBorders>
          </w:tcPr>
          <w:p w14:paraId="63D17AFC" w14:textId="51E5767A" w:rsidR="002E4C3C" w:rsidRDefault="0065744C" w:rsidP="004A0928">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w:t>
            </w:r>
            <w:r w:rsidR="00CC1FCD">
              <w:rPr>
                <w:rFonts w:ascii="Arial Narrow" w:hAnsi="Arial Narrow" w:cs="Arial Narrow"/>
                <w:b/>
                <w:bCs/>
                <w:color w:val="000000"/>
              </w:rPr>
              <w:t>18,201</w:t>
            </w:r>
          </w:p>
        </w:tc>
        <w:tc>
          <w:tcPr>
            <w:tcW w:w="242" w:type="dxa"/>
            <w:gridSpan w:val="2"/>
            <w:tcBorders>
              <w:top w:val="nil"/>
              <w:left w:val="nil"/>
              <w:bottom w:val="nil"/>
              <w:right w:val="nil"/>
            </w:tcBorders>
          </w:tcPr>
          <w:p w14:paraId="7667FAD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double" w:sz="6" w:space="0" w:color="auto"/>
              <w:right w:val="nil"/>
            </w:tcBorders>
          </w:tcPr>
          <w:p w14:paraId="0E0F5251" w14:textId="13F037A5" w:rsidR="002E4C3C" w:rsidRDefault="00A53D2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w:t>
            </w:r>
            <w:r w:rsidR="00C6553B">
              <w:rPr>
                <w:rFonts w:ascii="Arial Narrow" w:hAnsi="Arial Narrow" w:cs="Arial Narrow"/>
                <w:b/>
                <w:bCs/>
                <w:color w:val="000000"/>
              </w:rPr>
              <w:t>20,997</w:t>
            </w:r>
          </w:p>
        </w:tc>
      </w:tr>
      <w:tr w:rsidR="002E4C3C" w14:paraId="15DCC388" w14:textId="77777777" w:rsidTr="000D2798">
        <w:trPr>
          <w:gridAfter w:val="1"/>
          <w:wAfter w:w="108" w:type="dxa"/>
          <w:trHeight w:val="320"/>
        </w:trPr>
        <w:tc>
          <w:tcPr>
            <w:tcW w:w="4620" w:type="dxa"/>
            <w:tcBorders>
              <w:top w:val="nil"/>
              <w:left w:val="nil"/>
              <w:bottom w:val="nil"/>
              <w:right w:val="nil"/>
            </w:tcBorders>
          </w:tcPr>
          <w:p w14:paraId="28C9B20B"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Funds</w:t>
            </w:r>
          </w:p>
        </w:tc>
        <w:tc>
          <w:tcPr>
            <w:tcW w:w="660" w:type="dxa"/>
            <w:tcBorders>
              <w:top w:val="nil"/>
              <w:left w:val="nil"/>
              <w:bottom w:val="nil"/>
              <w:right w:val="nil"/>
            </w:tcBorders>
          </w:tcPr>
          <w:p w14:paraId="5CC0092A"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4E2C80CD"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1C560B92"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2C06A460"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E803B0B" w14:textId="77777777" w:rsidTr="000D2798">
        <w:trPr>
          <w:gridAfter w:val="1"/>
          <w:wAfter w:w="108" w:type="dxa"/>
          <w:trHeight w:val="320"/>
        </w:trPr>
        <w:tc>
          <w:tcPr>
            <w:tcW w:w="4620" w:type="dxa"/>
            <w:tcBorders>
              <w:top w:val="nil"/>
              <w:left w:val="nil"/>
              <w:bottom w:val="nil"/>
              <w:right w:val="nil"/>
            </w:tcBorders>
          </w:tcPr>
          <w:p w14:paraId="5145E4EA" w14:textId="0C7D0DB2"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Unrestricted</w:t>
            </w:r>
          </w:p>
        </w:tc>
        <w:tc>
          <w:tcPr>
            <w:tcW w:w="660" w:type="dxa"/>
            <w:tcBorders>
              <w:top w:val="nil"/>
              <w:left w:val="nil"/>
              <w:bottom w:val="nil"/>
              <w:right w:val="nil"/>
            </w:tcBorders>
          </w:tcPr>
          <w:p w14:paraId="016BBACE"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1CEA237D"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5D604428"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51239E64"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C3AA06C" w14:textId="77777777" w:rsidTr="000D2798">
        <w:trPr>
          <w:gridAfter w:val="1"/>
          <w:wAfter w:w="108" w:type="dxa"/>
          <w:trHeight w:val="320"/>
        </w:trPr>
        <w:tc>
          <w:tcPr>
            <w:tcW w:w="4620" w:type="dxa"/>
            <w:tcBorders>
              <w:top w:val="nil"/>
              <w:left w:val="nil"/>
              <w:bottom w:val="nil"/>
              <w:right w:val="nil"/>
            </w:tcBorders>
          </w:tcPr>
          <w:p w14:paraId="7865F13B" w14:textId="0FBB563F"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Designated</w:t>
            </w:r>
          </w:p>
        </w:tc>
        <w:tc>
          <w:tcPr>
            <w:tcW w:w="660" w:type="dxa"/>
            <w:tcBorders>
              <w:top w:val="nil"/>
              <w:left w:val="nil"/>
              <w:bottom w:val="nil"/>
              <w:right w:val="nil"/>
            </w:tcBorders>
          </w:tcPr>
          <w:p w14:paraId="79E45546" w14:textId="21F51BA9"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6</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47A84D8C" w14:textId="57220CEF" w:rsidR="002E4C3C" w:rsidRDefault="00CC1FCD">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72,750</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1EB3DC16"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750F04DE" w14:textId="3DEC490B" w:rsidR="002E4C3C" w:rsidRDefault="00C6553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80,806</w:t>
            </w:r>
            <w:r w:rsidR="002E4C3C">
              <w:rPr>
                <w:rFonts w:ascii="Arial Narrow" w:hAnsi="Arial Narrow" w:cs="Arial Narrow"/>
                <w:color w:val="000000"/>
              </w:rPr>
              <w:t xml:space="preserve"> </w:t>
            </w:r>
          </w:p>
        </w:tc>
      </w:tr>
      <w:tr w:rsidR="002E4C3C" w14:paraId="30FBC617" w14:textId="77777777" w:rsidTr="000D2798">
        <w:trPr>
          <w:gridAfter w:val="1"/>
          <w:wAfter w:w="108" w:type="dxa"/>
          <w:trHeight w:val="320"/>
        </w:trPr>
        <w:tc>
          <w:tcPr>
            <w:tcW w:w="4620" w:type="dxa"/>
            <w:tcBorders>
              <w:top w:val="nil"/>
              <w:left w:val="nil"/>
              <w:bottom w:val="nil"/>
              <w:right w:val="nil"/>
            </w:tcBorders>
          </w:tcPr>
          <w:p w14:paraId="50293F1A" w14:textId="20E857CD"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General</w:t>
            </w:r>
          </w:p>
        </w:tc>
        <w:tc>
          <w:tcPr>
            <w:tcW w:w="660" w:type="dxa"/>
            <w:tcBorders>
              <w:top w:val="nil"/>
              <w:left w:val="nil"/>
              <w:bottom w:val="nil"/>
              <w:right w:val="nil"/>
            </w:tcBorders>
          </w:tcPr>
          <w:p w14:paraId="5966A98D" w14:textId="60EA562E"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5</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52836FA5" w14:textId="216F6990" w:rsidR="002E4C3C" w:rsidRDefault="00E60A0E" w:rsidP="00217CDD">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44</w:t>
            </w:r>
            <w:r w:rsidR="00CC1FCD">
              <w:rPr>
                <w:rFonts w:ascii="Arial Narrow" w:hAnsi="Arial Narrow" w:cs="Arial Narrow"/>
                <w:color w:val="000000"/>
              </w:rPr>
              <w:t>5,451</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175EFC96"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320CD2B2" w14:textId="70B655F0" w:rsidR="002E4C3C" w:rsidRDefault="00C6553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440,191</w:t>
            </w:r>
            <w:r w:rsidR="002E4C3C">
              <w:rPr>
                <w:rFonts w:ascii="Arial Narrow" w:hAnsi="Arial Narrow" w:cs="Arial Narrow"/>
                <w:color w:val="000000"/>
              </w:rPr>
              <w:t xml:space="preserve"> </w:t>
            </w:r>
          </w:p>
        </w:tc>
      </w:tr>
      <w:tr w:rsidR="002E4C3C" w14:paraId="5893DF5F" w14:textId="77777777" w:rsidTr="000D2798">
        <w:trPr>
          <w:gridAfter w:val="1"/>
          <w:wAfter w:w="108" w:type="dxa"/>
          <w:trHeight w:val="320"/>
        </w:trPr>
        <w:tc>
          <w:tcPr>
            <w:tcW w:w="4620" w:type="dxa"/>
            <w:tcBorders>
              <w:top w:val="nil"/>
              <w:left w:val="nil"/>
              <w:bottom w:val="nil"/>
              <w:right w:val="nil"/>
            </w:tcBorders>
          </w:tcPr>
          <w:p w14:paraId="45EB2883" w14:textId="25B26420"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Restricted</w:t>
            </w:r>
          </w:p>
        </w:tc>
        <w:tc>
          <w:tcPr>
            <w:tcW w:w="660" w:type="dxa"/>
            <w:tcBorders>
              <w:top w:val="nil"/>
              <w:left w:val="nil"/>
              <w:bottom w:val="nil"/>
              <w:right w:val="nil"/>
            </w:tcBorders>
          </w:tcPr>
          <w:p w14:paraId="697E005B" w14:textId="2758CCB8"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7</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21E089F0" w14:textId="5B0A20CC" w:rsidR="002E4C3C" w:rsidRDefault="00E60A0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3E187EB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4CC2646F" w14:textId="1BA7AADD" w:rsidR="002E4C3C" w:rsidRDefault="00C6553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E4C3C">
              <w:rPr>
                <w:rFonts w:ascii="Arial Narrow" w:hAnsi="Arial Narrow" w:cs="Arial Narrow"/>
                <w:color w:val="000000"/>
              </w:rPr>
              <w:t xml:space="preserve"> </w:t>
            </w:r>
          </w:p>
        </w:tc>
      </w:tr>
      <w:tr w:rsidR="002E4C3C" w14:paraId="22AADBB4" w14:textId="77777777" w:rsidTr="000D2798">
        <w:trPr>
          <w:gridAfter w:val="1"/>
          <w:wAfter w:w="108" w:type="dxa"/>
          <w:trHeight w:val="340"/>
        </w:trPr>
        <w:tc>
          <w:tcPr>
            <w:tcW w:w="4620" w:type="dxa"/>
            <w:tcBorders>
              <w:top w:val="nil"/>
              <w:left w:val="nil"/>
              <w:bottom w:val="nil"/>
              <w:right w:val="nil"/>
            </w:tcBorders>
          </w:tcPr>
          <w:p w14:paraId="3BED32A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Funds</w:t>
            </w:r>
          </w:p>
        </w:tc>
        <w:tc>
          <w:tcPr>
            <w:tcW w:w="660" w:type="dxa"/>
            <w:tcBorders>
              <w:top w:val="nil"/>
              <w:left w:val="nil"/>
              <w:bottom w:val="nil"/>
              <w:right w:val="nil"/>
            </w:tcBorders>
          </w:tcPr>
          <w:p w14:paraId="15BDF7A8"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double" w:sz="6" w:space="0" w:color="auto"/>
              <w:right w:val="nil"/>
            </w:tcBorders>
          </w:tcPr>
          <w:p w14:paraId="33D2B595" w14:textId="2838ADC7" w:rsidR="002E4C3C" w:rsidRDefault="00E60A0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w:t>
            </w:r>
            <w:r w:rsidR="00CC1FCD">
              <w:rPr>
                <w:rFonts w:ascii="Arial Narrow" w:hAnsi="Arial Narrow" w:cs="Arial Narrow"/>
                <w:b/>
                <w:bCs/>
                <w:color w:val="000000"/>
              </w:rPr>
              <w:t>18,201</w:t>
            </w:r>
          </w:p>
        </w:tc>
        <w:tc>
          <w:tcPr>
            <w:tcW w:w="242" w:type="dxa"/>
            <w:gridSpan w:val="2"/>
            <w:tcBorders>
              <w:top w:val="nil"/>
              <w:left w:val="nil"/>
              <w:bottom w:val="nil"/>
              <w:right w:val="nil"/>
            </w:tcBorders>
          </w:tcPr>
          <w:p w14:paraId="358CEEE5"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double" w:sz="6" w:space="0" w:color="auto"/>
              <w:right w:val="nil"/>
            </w:tcBorders>
          </w:tcPr>
          <w:p w14:paraId="7AB591E4" w14:textId="006DA1B1" w:rsidR="002E4C3C" w:rsidRDefault="00A4476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w:t>
            </w:r>
            <w:r w:rsidR="00C6553B">
              <w:rPr>
                <w:rFonts w:ascii="Arial Narrow" w:hAnsi="Arial Narrow" w:cs="Arial Narrow"/>
                <w:b/>
                <w:bCs/>
                <w:color w:val="000000"/>
              </w:rPr>
              <w:t>20,997</w:t>
            </w:r>
            <w:r w:rsidR="002E4C3C">
              <w:rPr>
                <w:rFonts w:ascii="Arial Narrow" w:hAnsi="Arial Narrow" w:cs="Arial Narrow"/>
                <w:b/>
                <w:bCs/>
                <w:color w:val="000000"/>
              </w:rPr>
              <w:t xml:space="preserve"> </w:t>
            </w:r>
          </w:p>
        </w:tc>
      </w:tr>
    </w:tbl>
    <w:p w14:paraId="5EBBA2F5" w14:textId="08EEBC50" w:rsidR="00D102FB" w:rsidRDefault="00D102FB">
      <w:pPr>
        <w:rPr>
          <w:rFonts w:ascii="Arial Narrow" w:hAnsi="Arial Narrow"/>
        </w:rPr>
      </w:pPr>
    </w:p>
    <w:p w14:paraId="4A55A74D" w14:textId="285BAF67" w:rsidR="004F662E" w:rsidRPr="00EE7CEF" w:rsidRDefault="00B2237F">
      <w:pPr>
        <w:rPr>
          <w:rFonts w:ascii="Arial Narrow" w:hAnsi="Arial Narrow"/>
        </w:rPr>
      </w:pPr>
      <w:r w:rsidRPr="00EE7CEF">
        <w:rPr>
          <w:rFonts w:ascii="Arial Narrow" w:hAnsi="Arial Narrow"/>
        </w:rPr>
        <w:t>The financial statements are</w:t>
      </w:r>
      <w:r w:rsidR="002923F0" w:rsidRPr="00EE7CEF">
        <w:rPr>
          <w:rFonts w:ascii="Arial Narrow" w:hAnsi="Arial Narrow"/>
        </w:rPr>
        <w:t xml:space="preserve"> prepared in accordance with the special provisions of part 15 of the Companies Act 2006 relating to small companies.</w:t>
      </w:r>
    </w:p>
    <w:p w14:paraId="07EB25E0" w14:textId="77777777" w:rsidR="002923F0" w:rsidRPr="00EE7CEF" w:rsidRDefault="002923F0">
      <w:pPr>
        <w:rPr>
          <w:rFonts w:ascii="Arial Narrow" w:hAnsi="Arial Narrow"/>
        </w:rPr>
      </w:pPr>
    </w:p>
    <w:p w14:paraId="4372FB7C" w14:textId="06C77282" w:rsidR="002923F0" w:rsidRPr="00EE7CEF" w:rsidRDefault="008C7B87">
      <w:pPr>
        <w:rPr>
          <w:rFonts w:ascii="Arial Narrow" w:hAnsi="Arial Narrow"/>
        </w:rPr>
      </w:pPr>
      <w:r w:rsidRPr="00EE7CEF">
        <w:rPr>
          <w:rFonts w:ascii="Arial Narrow" w:hAnsi="Arial Narrow"/>
        </w:rPr>
        <w:t>For the year ended 31 March 20</w:t>
      </w:r>
      <w:r w:rsidR="00064F0D" w:rsidRPr="00EE7CEF">
        <w:rPr>
          <w:rFonts w:ascii="Arial Narrow" w:hAnsi="Arial Narrow"/>
        </w:rPr>
        <w:t>2</w:t>
      </w:r>
      <w:r w:rsidR="00C25C9F">
        <w:rPr>
          <w:rFonts w:ascii="Arial Narrow" w:hAnsi="Arial Narrow"/>
        </w:rPr>
        <w:t>3</w:t>
      </w:r>
      <w:r w:rsidR="00064F0D" w:rsidRPr="00EE7CEF">
        <w:rPr>
          <w:rFonts w:ascii="Arial Narrow" w:hAnsi="Arial Narrow"/>
        </w:rPr>
        <w:t xml:space="preserve"> </w:t>
      </w:r>
      <w:r w:rsidR="002923F0" w:rsidRPr="00EE7CEF">
        <w:rPr>
          <w:rFonts w:ascii="Arial Narrow" w:hAnsi="Arial Narrow"/>
        </w:rPr>
        <w:t>the company was entitled to exemption from audit under section 477 of the Companies Act 2006 relating to small companies.</w:t>
      </w:r>
    </w:p>
    <w:p w14:paraId="2D268E14" w14:textId="77777777" w:rsidR="002923F0" w:rsidRPr="00EE7CEF" w:rsidRDefault="002923F0">
      <w:pPr>
        <w:rPr>
          <w:rFonts w:ascii="Arial Narrow" w:hAnsi="Arial Narrow"/>
        </w:rPr>
      </w:pPr>
    </w:p>
    <w:p w14:paraId="230AD42D" w14:textId="05B0072B" w:rsidR="002923F0" w:rsidRPr="00EE7CEF" w:rsidRDefault="002923F0">
      <w:pPr>
        <w:rPr>
          <w:rFonts w:ascii="Arial Narrow" w:hAnsi="Arial Narrow"/>
        </w:rPr>
      </w:pPr>
      <w:proofErr w:type="gramStart"/>
      <w:r w:rsidRPr="00EE7CEF">
        <w:rPr>
          <w:rFonts w:ascii="Arial Narrow" w:hAnsi="Arial Narrow"/>
        </w:rPr>
        <w:t>Directors</w:t>
      </w:r>
      <w:proofErr w:type="gramEnd"/>
      <w:r w:rsidRPr="00EE7CEF">
        <w:rPr>
          <w:rFonts w:ascii="Arial Narrow" w:hAnsi="Arial Narrow"/>
        </w:rPr>
        <w:t xml:space="preserve"> responsibilities:</w:t>
      </w:r>
    </w:p>
    <w:p w14:paraId="717A8E3F" w14:textId="21EC5CEB" w:rsidR="002923F0" w:rsidRPr="00EE7CEF" w:rsidRDefault="002923F0" w:rsidP="002923F0">
      <w:pPr>
        <w:pStyle w:val="ListParagraph"/>
        <w:numPr>
          <w:ilvl w:val="0"/>
          <w:numId w:val="1"/>
        </w:numPr>
        <w:rPr>
          <w:rFonts w:ascii="Arial Narrow" w:hAnsi="Arial Narrow"/>
        </w:rPr>
      </w:pPr>
      <w:r w:rsidRPr="00EE7CEF">
        <w:rPr>
          <w:rFonts w:ascii="Arial Narrow" w:hAnsi="Arial Narrow"/>
        </w:rPr>
        <w:t xml:space="preserve">The members have not required the company to obtain an audit of its accounts for the year in question in accordance with section </w:t>
      </w:r>
      <w:proofErr w:type="gramStart"/>
      <w:r w:rsidRPr="00EE7CEF">
        <w:rPr>
          <w:rFonts w:ascii="Arial Narrow" w:hAnsi="Arial Narrow"/>
        </w:rPr>
        <w:t>476;</w:t>
      </w:r>
      <w:proofErr w:type="gramEnd"/>
    </w:p>
    <w:p w14:paraId="1181216F" w14:textId="38B04CFA" w:rsidR="002923F0" w:rsidRPr="00EE7CEF" w:rsidRDefault="002923F0" w:rsidP="002923F0">
      <w:pPr>
        <w:pStyle w:val="ListParagraph"/>
        <w:numPr>
          <w:ilvl w:val="0"/>
          <w:numId w:val="1"/>
        </w:numPr>
        <w:rPr>
          <w:rFonts w:ascii="Arial Narrow" w:hAnsi="Arial Narrow"/>
        </w:rPr>
      </w:pPr>
      <w:r w:rsidRPr="00EE7CEF">
        <w:rPr>
          <w:rFonts w:ascii="Arial Narrow" w:hAnsi="Arial Narrow"/>
        </w:rPr>
        <w:t>The directors acknowledge their responsibilities for complying with the requirements of the act with respect to accounting records and the preparation of accounts.</w:t>
      </w:r>
    </w:p>
    <w:p w14:paraId="530023A4" w14:textId="77777777" w:rsidR="004F662E" w:rsidRPr="00EE7CEF" w:rsidRDefault="004F662E">
      <w:pPr>
        <w:rPr>
          <w:rFonts w:ascii="Arial Narrow" w:hAnsi="Arial Narrow"/>
        </w:rPr>
      </w:pPr>
    </w:p>
    <w:p w14:paraId="52569BEB" w14:textId="070C9507" w:rsidR="002923F0" w:rsidRPr="00BB2AB6" w:rsidRDefault="002923F0">
      <w:pPr>
        <w:rPr>
          <w:rFonts w:ascii="Arial Narrow" w:hAnsi="Arial Narrow"/>
        </w:rPr>
      </w:pPr>
      <w:r w:rsidRPr="003D3E67">
        <w:rPr>
          <w:rFonts w:ascii="Arial Narrow" w:hAnsi="Arial Narrow"/>
        </w:rPr>
        <w:t>T</w:t>
      </w:r>
      <w:r w:rsidRPr="00BB2AB6">
        <w:rPr>
          <w:rFonts w:ascii="Arial Narrow" w:hAnsi="Arial Narrow"/>
        </w:rPr>
        <w:t>hese financial statements were approved by</w:t>
      </w:r>
      <w:r w:rsidR="00CD7D83" w:rsidRPr="00BB2AB6">
        <w:rPr>
          <w:rFonts w:ascii="Arial Narrow" w:hAnsi="Arial Narrow"/>
        </w:rPr>
        <w:t xml:space="preserve"> the members of the board on </w:t>
      </w:r>
      <w:r w:rsidR="00BD4BF3" w:rsidRPr="00BB2AB6">
        <w:rPr>
          <w:rFonts w:ascii="Arial Narrow" w:hAnsi="Arial Narrow"/>
        </w:rPr>
        <w:t xml:space="preserve">27 July 2023 </w:t>
      </w:r>
      <w:r w:rsidRPr="00BB2AB6">
        <w:rPr>
          <w:rFonts w:ascii="Arial Narrow" w:hAnsi="Arial Narrow"/>
        </w:rPr>
        <w:t>and are signed on their behalf by:</w:t>
      </w:r>
    </w:p>
    <w:p w14:paraId="4F237654" w14:textId="77777777" w:rsidR="00D102FB" w:rsidRPr="00BB2AB6" w:rsidRDefault="00D102FB">
      <w:pPr>
        <w:rPr>
          <w:rFonts w:ascii="Arial Narrow" w:hAnsi="Arial Narrow"/>
        </w:rPr>
      </w:pPr>
    </w:p>
    <w:p w14:paraId="30F9896D" w14:textId="7889B932" w:rsidR="000144ED" w:rsidRPr="00BB2AB6" w:rsidRDefault="000144ED">
      <w:pPr>
        <w:rPr>
          <w:rFonts w:ascii="Arial Narrow" w:hAnsi="Arial Narrow"/>
        </w:rPr>
      </w:pPr>
    </w:p>
    <w:p w14:paraId="5692A188" w14:textId="77777777" w:rsidR="005F772C" w:rsidRPr="00BB2AB6" w:rsidRDefault="005F772C">
      <w:pPr>
        <w:rPr>
          <w:rFonts w:ascii="Arial Narrow" w:hAnsi="Arial Narrow"/>
        </w:rPr>
      </w:pPr>
    </w:p>
    <w:p w14:paraId="7A17B304" w14:textId="6906AA7A" w:rsidR="00265719" w:rsidRPr="00BB2AB6" w:rsidRDefault="00064F0D">
      <w:pPr>
        <w:rPr>
          <w:rFonts w:ascii="Arial Narrow" w:hAnsi="Arial Narrow"/>
        </w:rPr>
      </w:pPr>
      <w:r w:rsidRPr="00BB2AB6">
        <w:rPr>
          <w:rFonts w:ascii="Arial Narrow" w:hAnsi="Arial Narrow"/>
        </w:rPr>
        <w:t>Gill Bindoff</w:t>
      </w:r>
      <w:r w:rsidR="00CF2845" w:rsidRPr="00BB2AB6">
        <w:rPr>
          <w:rFonts w:ascii="Arial Narrow" w:hAnsi="Arial Narrow"/>
        </w:rPr>
        <w:tab/>
      </w:r>
      <w:r w:rsidR="00CF2845" w:rsidRPr="00BB2AB6">
        <w:rPr>
          <w:rFonts w:ascii="Arial Narrow" w:hAnsi="Arial Narrow"/>
        </w:rPr>
        <w:tab/>
      </w:r>
      <w:r w:rsidR="008A30C7" w:rsidRPr="00BB2AB6">
        <w:rPr>
          <w:rFonts w:ascii="Arial Narrow" w:hAnsi="Arial Narrow"/>
        </w:rPr>
        <w:tab/>
      </w:r>
      <w:r w:rsidR="008A30C7" w:rsidRPr="00BB2AB6">
        <w:rPr>
          <w:rFonts w:ascii="Arial Narrow" w:hAnsi="Arial Narrow"/>
        </w:rPr>
        <w:tab/>
      </w:r>
      <w:r w:rsidRPr="00BB2AB6">
        <w:rPr>
          <w:rFonts w:ascii="Arial Narrow" w:hAnsi="Arial Narrow"/>
        </w:rPr>
        <w:t xml:space="preserve">              </w:t>
      </w:r>
      <w:r w:rsidR="008A30C7" w:rsidRPr="00BB2AB6">
        <w:rPr>
          <w:rFonts w:ascii="Arial Narrow" w:hAnsi="Arial Narrow"/>
        </w:rPr>
        <w:tab/>
        <w:t>Company registered number</w:t>
      </w:r>
      <w:r w:rsidR="008A30C7" w:rsidRPr="00BB2AB6">
        <w:rPr>
          <w:rFonts w:ascii="Arial Narrow" w:hAnsi="Arial Narrow"/>
        </w:rPr>
        <w:tab/>
        <w:t>2461552</w:t>
      </w:r>
    </w:p>
    <w:p w14:paraId="5AB6C6E8" w14:textId="3EFA0612" w:rsidR="000144ED" w:rsidRPr="00B7177A" w:rsidRDefault="008A30C7">
      <w:pPr>
        <w:rPr>
          <w:rFonts w:ascii="Arial Narrow" w:hAnsi="Arial Narrow"/>
        </w:rPr>
      </w:pPr>
      <w:r w:rsidRPr="00BB2AB6">
        <w:rPr>
          <w:rFonts w:ascii="Arial Narrow" w:hAnsi="Arial Narrow"/>
        </w:rPr>
        <w:t>Chair</w:t>
      </w:r>
      <w:r w:rsidR="00992DD1" w:rsidRPr="00BB2AB6">
        <w:rPr>
          <w:rFonts w:ascii="Arial Narrow" w:hAnsi="Arial Narrow"/>
        </w:rPr>
        <w:t xml:space="preserve"> of Trustees</w:t>
      </w:r>
      <w:r w:rsidRPr="00BB2AB6">
        <w:rPr>
          <w:rFonts w:ascii="Arial Narrow" w:hAnsi="Arial Narrow"/>
        </w:rPr>
        <w:tab/>
      </w:r>
      <w:r w:rsidRPr="00BB2AB6">
        <w:rPr>
          <w:rFonts w:ascii="Arial Narrow" w:hAnsi="Arial Narrow"/>
        </w:rPr>
        <w:tab/>
      </w:r>
      <w:r w:rsidRPr="00BB2AB6">
        <w:rPr>
          <w:rFonts w:ascii="Arial Narrow" w:hAnsi="Arial Narrow"/>
        </w:rPr>
        <w:tab/>
      </w:r>
      <w:r w:rsidRPr="00BB2AB6">
        <w:rPr>
          <w:rFonts w:ascii="Arial Narrow" w:hAnsi="Arial Narrow"/>
        </w:rPr>
        <w:tab/>
      </w:r>
      <w:r w:rsidRPr="00BB2AB6">
        <w:rPr>
          <w:rFonts w:ascii="Arial Narrow" w:hAnsi="Arial Narrow"/>
        </w:rPr>
        <w:tab/>
        <w:t>Charity Registered Number</w:t>
      </w:r>
      <w:r w:rsidRPr="00BB2AB6">
        <w:rPr>
          <w:rFonts w:ascii="Arial Narrow" w:hAnsi="Arial Narrow"/>
        </w:rPr>
        <w:tab/>
        <w:t>900560</w:t>
      </w:r>
    </w:p>
    <w:p w14:paraId="7019D796" w14:textId="2A709027" w:rsidR="000144ED" w:rsidRPr="00EE7CEF" w:rsidRDefault="000144ED">
      <w:pPr>
        <w:rPr>
          <w:rFonts w:ascii="Arial Narrow" w:hAnsi="Arial Narrow"/>
        </w:rPr>
      </w:pPr>
      <w:r w:rsidRPr="00B7177A">
        <w:rPr>
          <w:rFonts w:ascii="Arial Narrow" w:hAnsi="Arial Narrow"/>
        </w:rPr>
        <w:t>The accompanying accounting policies and notes form part of these financial statements.</w:t>
      </w:r>
    </w:p>
    <w:p w14:paraId="5F92C316" w14:textId="013B9F2B" w:rsidR="000144ED" w:rsidRPr="00A3690D" w:rsidRDefault="000144ED">
      <w:pPr>
        <w:rPr>
          <w:rFonts w:ascii="Arial Narrow" w:hAnsi="Arial Narrow"/>
        </w:rPr>
      </w:pPr>
      <w:r>
        <w:rPr>
          <w:rFonts w:ascii="Arial Narrow" w:hAnsi="Arial Narrow"/>
        </w:rPr>
        <w:br w:type="page"/>
      </w:r>
      <w:r w:rsidRPr="00B901B1">
        <w:rPr>
          <w:rFonts w:ascii="Arial Narrow" w:hAnsi="Arial Narrow"/>
          <w:b/>
          <w:sz w:val="28"/>
        </w:rPr>
        <w:lastRenderedPageBreak/>
        <w:t>Notes to the financial statements</w:t>
      </w:r>
    </w:p>
    <w:p w14:paraId="47A09B40" w14:textId="77777777" w:rsidR="000144ED" w:rsidRDefault="000144ED">
      <w:pPr>
        <w:rPr>
          <w:rFonts w:ascii="Arial Narrow" w:hAnsi="Arial Narrow"/>
          <w:b/>
        </w:rPr>
      </w:pPr>
    </w:p>
    <w:tbl>
      <w:tblPr>
        <w:tblW w:w="9390"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381"/>
      </w:tblGrid>
      <w:tr w:rsidR="00442D64" w14:paraId="0BF9C743" w14:textId="77777777" w:rsidTr="00442D64">
        <w:trPr>
          <w:trHeight w:val="320"/>
        </w:trPr>
        <w:tc>
          <w:tcPr>
            <w:tcW w:w="390" w:type="dxa"/>
            <w:tcBorders>
              <w:top w:val="nil"/>
              <w:left w:val="nil"/>
              <w:bottom w:val="nil"/>
              <w:right w:val="nil"/>
            </w:tcBorders>
          </w:tcPr>
          <w:p w14:paraId="6BAFE1D5" w14:textId="77777777" w:rsidR="00442D64" w:rsidRDefault="00442D64">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w:t>
            </w:r>
          </w:p>
        </w:tc>
        <w:tc>
          <w:tcPr>
            <w:tcW w:w="4383" w:type="dxa"/>
            <w:gridSpan w:val="3"/>
            <w:tcBorders>
              <w:top w:val="nil"/>
              <w:left w:val="nil"/>
              <w:bottom w:val="nil"/>
              <w:right w:val="nil"/>
            </w:tcBorders>
          </w:tcPr>
          <w:p w14:paraId="5577A97B" w14:textId="77777777" w:rsidR="00442D64" w:rsidRDefault="00442D64">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Project Grants and Contracts</w:t>
            </w:r>
          </w:p>
        </w:tc>
        <w:tc>
          <w:tcPr>
            <w:tcW w:w="236" w:type="dxa"/>
            <w:tcBorders>
              <w:top w:val="nil"/>
              <w:left w:val="nil"/>
              <w:bottom w:val="nil"/>
              <w:right w:val="nil"/>
            </w:tcBorders>
          </w:tcPr>
          <w:p w14:paraId="01E11AD7"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CF4BF9" w14:textId="77777777" w:rsidR="00442D64" w:rsidRDefault="00442D64">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2A26D32"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C43EA90" w14:textId="77777777" w:rsidR="00442D64" w:rsidRDefault="00442D64">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48A5027" w14:textId="77777777" w:rsidR="00442D64" w:rsidRDefault="00442D64">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7931F10F" w14:textId="77777777" w:rsidR="00442D64" w:rsidRDefault="00442D64">
            <w:pPr>
              <w:widowControl w:val="0"/>
              <w:autoSpaceDE w:val="0"/>
              <w:autoSpaceDN w:val="0"/>
              <w:adjustRightInd w:val="0"/>
              <w:jc w:val="right"/>
              <w:rPr>
                <w:rFonts w:ascii="Arial Narrow" w:hAnsi="Arial Narrow" w:cs="Arial Narrow"/>
                <w:color w:val="000000"/>
              </w:rPr>
            </w:pPr>
          </w:p>
        </w:tc>
      </w:tr>
      <w:tr w:rsidR="00442D64" w14:paraId="06FBD6A7" w14:textId="77777777" w:rsidTr="00442D64">
        <w:trPr>
          <w:trHeight w:val="960"/>
        </w:trPr>
        <w:tc>
          <w:tcPr>
            <w:tcW w:w="390" w:type="dxa"/>
            <w:tcBorders>
              <w:top w:val="nil"/>
              <w:left w:val="nil"/>
              <w:bottom w:val="nil"/>
              <w:right w:val="nil"/>
            </w:tcBorders>
          </w:tcPr>
          <w:p w14:paraId="085DFDBB" w14:textId="77777777" w:rsidR="00442D64" w:rsidRDefault="00442D64">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8DB9EBE" w14:textId="77777777" w:rsidR="00442D64" w:rsidRDefault="00442D64">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C658E27" w14:textId="77777777" w:rsidR="00442D64" w:rsidRDefault="00442D64">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1F0B51AD" w14:textId="21D53821"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BD67C4">
              <w:rPr>
                <w:rFonts w:ascii="Arial Narrow" w:hAnsi="Arial Narrow" w:cs="Arial Narrow"/>
                <w:b/>
                <w:bCs/>
                <w:color w:val="000000"/>
              </w:rPr>
              <w:t>2</w:t>
            </w:r>
            <w:r w:rsidR="007A60B7">
              <w:rPr>
                <w:rFonts w:ascii="Arial Narrow" w:hAnsi="Arial Narrow" w:cs="Arial Narrow"/>
                <w:b/>
                <w:bCs/>
                <w:color w:val="000000"/>
              </w:rPr>
              <w:t>3</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5ED2EC57" w14:textId="5673CA09"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BD67C4">
              <w:rPr>
                <w:rFonts w:ascii="Arial Narrow" w:hAnsi="Arial Narrow" w:cs="Arial Narrow"/>
                <w:b/>
                <w:bCs/>
                <w:color w:val="000000"/>
              </w:rPr>
              <w:t>2</w:t>
            </w:r>
            <w:r w:rsidR="007A60B7">
              <w:rPr>
                <w:rFonts w:ascii="Arial Narrow" w:hAnsi="Arial Narrow" w:cs="Arial Narrow"/>
                <w:b/>
                <w:bCs/>
                <w:color w:val="000000"/>
              </w:rPr>
              <w:t>3</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0ACF6CEF" w14:textId="2222A357"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BD67C4">
              <w:rPr>
                <w:rFonts w:ascii="Arial Narrow" w:hAnsi="Arial Narrow" w:cs="Arial Narrow"/>
                <w:b/>
                <w:bCs/>
                <w:color w:val="000000"/>
              </w:rPr>
              <w:t>2</w:t>
            </w:r>
            <w:r w:rsidR="007A60B7">
              <w:rPr>
                <w:rFonts w:ascii="Arial Narrow" w:hAnsi="Arial Narrow" w:cs="Arial Narrow"/>
                <w:b/>
                <w:bCs/>
                <w:color w:val="000000"/>
              </w:rPr>
              <w:t>3</w:t>
            </w:r>
            <w:r>
              <w:rPr>
                <w:rFonts w:ascii="Arial Narrow" w:hAnsi="Arial Narrow" w:cs="Arial Narrow"/>
                <w:b/>
                <w:bCs/>
                <w:color w:val="000000"/>
              </w:rPr>
              <w:t xml:space="preserve"> </w:t>
            </w:r>
          </w:p>
        </w:tc>
        <w:tc>
          <w:tcPr>
            <w:tcW w:w="1381" w:type="dxa"/>
            <w:tcBorders>
              <w:top w:val="nil"/>
              <w:left w:val="nil"/>
              <w:bottom w:val="nil"/>
              <w:right w:val="nil"/>
            </w:tcBorders>
          </w:tcPr>
          <w:p w14:paraId="64ED845D" w14:textId="6EC9D934"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64758E">
              <w:rPr>
                <w:rFonts w:ascii="Arial Narrow" w:hAnsi="Arial Narrow" w:cs="Arial Narrow"/>
                <w:b/>
                <w:bCs/>
                <w:color w:val="000000"/>
              </w:rPr>
              <w:t>2</w:t>
            </w:r>
            <w:r w:rsidR="007A60B7">
              <w:rPr>
                <w:rFonts w:ascii="Arial Narrow" w:hAnsi="Arial Narrow" w:cs="Arial Narrow"/>
                <w:b/>
                <w:bCs/>
                <w:color w:val="000000"/>
              </w:rPr>
              <w:t>2</w:t>
            </w:r>
            <w:r>
              <w:rPr>
                <w:rFonts w:ascii="Arial Narrow" w:hAnsi="Arial Narrow" w:cs="Arial Narrow"/>
                <w:b/>
                <w:bCs/>
                <w:color w:val="000000"/>
              </w:rPr>
              <w:t xml:space="preserve"> </w:t>
            </w:r>
          </w:p>
        </w:tc>
      </w:tr>
      <w:tr w:rsidR="00442D64" w14:paraId="2C48BDBE" w14:textId="77777777" w:rsidTr="00442D64">
        <w:trPr>
          <w:trHeight w:val="320"/>
        </w:trPr>
        <w:tc>
          <w:tcPr>
            <w:tcW w:w="390" w:type="dxa"/>
            <w:tcBorders>
              <w:top w:val="nil"/>
              <w:left w:val="nil"/>
              <w:bottom w:val="nil"/>
              <w:right w:val="nil"/>
            </w:tcBorders>
          </w:tcPr>
          <w:p w14:paraId="0666899B" w14:textId="77777777" w:rsidR="00442D64" w:rsidRDefault="00442D64">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6B9B6FB" w14:textId="77777777" w:rsidR="00442D64" w:rsidRDefault="00442D64">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DAD9373"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6FE7B91"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2BD74CE2" w14:textId="77777777" w:rsidR="00442D64" w:rsidRDefault="00442D64">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DAD4075"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A8EB7D8" w14:textId="77777777" w:rsidR="00442D64" w:rsidRDefault="00442D64">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502FD6AC"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564B7267" w14:textId="77777777" w:rsidR="00442D64" w:rsidRDefault="00442D64">
            <w:pPr>
              <w:widowControl w:val="0"/>
              <w:autoSpaceDE w:val="0"/>
              <w:autoSpaceDN w:val="0"/>
              <w:adjustRightInd w:val="0"/>
              <w:jc w:val="center"/>
              <w:rPr>
                <w:rFonts w:ascii="Arial Narrow" w:hAnsi="Arial Narrow" w:cs="Arial Narrow"/>
                <w:b/>
                <w:bCs/>
                <w:color w:val="000000"/>
              </w:rPr>
            </w:pPr>
          </w:p>
        </w:tc>
        <w:tc>
          <w:tcPr>
            <w:tcW w:w="1381" w:type="dxa"/>
            <w:tcBorders>
              <w:top w:val="nil"/>
              <w:left w:val="nil"/>
              <w:bottom w:val="nil"/>
              <w:right w:val="nil"/>
            </w:tcBorders>
          </w:tcPr>
          <w:p w14:paraId="2770C52B"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442D64" w14:paraId="6C291BFE" w14:textId="77777777" w:rsidTr="00442D64">
        <w:trPr>
          <w:trHeight w:val="315"/>
        </w:trPr>
        <w:tc>
          <w:tcPr>
            <w:tcW w:w="390" w:type="dxa"/>
            <w:tcBorders>
              <w:top w:val="nil"/>
              <w:left w:val="nil"/>
              <w:bottom w:val="nil"/>
              <w:right w:val="nil"/>
            </w:tcBorders>
          </w:tcPr>
          <w:p w14:paraId="7DA3E18F"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3112C5A" w14:textId="77777777" w:rsidR="00442D6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Neighbourhood Planning (Community Development)</w:t>
            </w:r>
          </w:p>
        </w:tc>
        <w:tc>
          <w:tcPr>
            <w:tcW w:w="1264" w:type="dxa"/>
            <w:tcBorders>
              <w:top w:val="nil"/>
              <w:left w:val="nil"/>
              <w:bottom w:val="nil"/>
              <w:right w:val="nil"/>
            </w:tcBorders>
            <w:vAlign w:val="center"/>
          </w:tcPr>
          <w:p w14:paraId="54ADB79E" w14:textId="013CEC50"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4978CA">
              <w:rPr>
                <w:rFonts w:ascii="Arial Narrow" w:hAnsi="Arial Narrow" w:cs="Arial Narrow"/>
                <w:color w:val="000000"/>
              </w:rPr>
              <w:t>21,</w:t>
            </w:r>
            <w:r w:rsidR="007A60B7">
              <w:rPr>
                <w:rFonts w:ascii="Arial Narrow" w:hAnsi="Arial Narrow" w:cs="Arial Narrow"/>
                <w:color w:val="000000"/>
              </w:rPr>
              <w:t>901</w:t>
            </w:r>
            <w:r>
              <w:rPr>
                <w:rFonts w:ascii="Arial Narrow" w:hAnsi="Arial Narrow" w:cs="Arial Narrow"/>
                <w:color w:val="000000"/>
              </w:rPr>
              <w:t xml:space="preserve"> </w:t>
            </w:r>
          </w:p>
        </w:tc>
        <w:tc>
          <w:tcPr>
            <w:tcW w:w="236" w:type="dxa"/>
            <w:tcBorders>
              <w:top w:val="nil"/>
              <w:left w:val="nil"/>
              <w:bottom w:val="nil"/>
              <w:right w:val="nil"/>
            </w:tcBorders>
            <w:vAlign w:val="center"/>
          </w:tcPr>
          <w:p w14:paraId="2769F880"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76F00A5"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vAlign w:val="center"/>
          </w:tcPr>
          <w:p w14:paraId="687891FB"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485346E" w14:textId="7283A2B6" w:rsidR="00442D64" w:rsidRDefault="004978CA"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21,</w:t>
            </w:r>
            <w:r w:rsidR="007A60B7">
              <w:rPr>
                <w:rFonts w:ascii="Arial Narrow" w:hAnsi="Arial Narrow" w:cs="Arial Narrow"/>
                <w:color w:val="000000"/>
              </w:rPr>
              <w:t>901</w:t>
            </w:r>
          </w:p>
        </w:tc>
        <w:tc>
          <w:tcPr>
            <w:tcW w:w="236" w:type="dxa"/>
            <w:tcBorders>
              <w:top w:val="nil"/>
              <w:left w:val="nil"/>
              <w:bottom w:val="nil"/>
              <w:right w:val="nil"/>
            </w:tcBorders>
            <w:vAlign w:val="center"/>
          </w:tcPr>
          <w:p w14:paraId="35394F88"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72ACD9B6" w14:textId="10C57EBD"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7A60B7">
              <w:rPr>
                <w:rFonts w:ascii="Arial Narrow" w:hAnsi="Arial Narrow" w:cs="Arial Narrow"/>
                <w:color w:val="000000"/>
              </w:rPr>
              <w:t>21,887</w:t>
            </w:r>
            <w:r>
              <w:rPr>
                <w:rFonts w:ascii="Arial Narrow" w:hAnsi="Arial Narrow" w:cs="Arial Narrow"/>
                <w:color w:val="000000"/>
              </w:rPr>
              <w:t xml:space="preserve"> </w:t>
            </w:r>
          </w:p>
        </w:tc>
      </w:tr>
      <w:tr w:rsidR="00C23854" w14:paraId="04624DD7" w14:textId="77777777" w:rsidTr="00442D64">
        <w:trPr>
          <w:trHeight w:val="135"/>
        </w:trPr>
        <w:tc>
          <w:tcPr>
            <w:tcW w:w="390" w:type="dxa"/>
            <w:tcBorders>
              <w:top w:val="nil"/>
              <w:left w:val="nil"/>
              <w:bottom w:val="nil"/>
              <w:right w:val="nil"/>
            </w:tcBorders>
          </w:tcPr>
          <w:p w14:paraId="63D09517" w14:textId="77777777" w:rsidR="00C23854" w:rsidRDefault="00C2385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3F46E64" w14:textId="1ED65D5A" w:rsidR="00C23854" w:rsidRDefault="00C2385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Voluntary Infrastructure Contract</w:t>
            </w:r>
          </w:p>
        </w:tc>
        <w:tc>
          <w:tcPr>
            <w:tcW w:w="1264" w:type="dxa"/>
            <w:tcBorders>
              <w:top w:val="nil"/>
              <w:left w:val="nil"/>
              <w:bottom w:val="nil"/>
              <w:right w:val="nil"/>
            </w:tcBorders>
            <w:vAlign w:val="center"/>
          </w:tcPr>
          <w:p w14:paraId="633BE6C4" w14:textId="50280FAE"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50,000</w:t>
            </w:r>
          </w:p>
        </w:tc>
        <w:tc>
          <w:tcPr>
            <w:tcW w:w="236" w:type="dxa"/>
            <w:tcBorders>
              <w:top w:val="nil"/>
              <w:left w:val="nil"/>
              <w:bottom w:val="nil"/>
              <w:right w:val="nil"/>
            </w:tcBorders>
            <w:vAlign w:val="center"/>
          </w:tcPr>
          <w:p w14:paraId="0C10D163"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C3D70D1" w14:textId="74D32E4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5C1E086C"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735F2E0" w14:textId="2BEE6CDD"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50,000</w:t>
            </w:r>
          </w:p>
        </w:tc>
        <w:tc>
          <w:tcPr>
            <w:tcW w:w="236" w:type="dxa"/>
            <w:tcBorders>
              <w:top w:val="nil"/>
              <w:left w:val="nil"/>
              <w:bottom w:val="nil"/>
              <w:right w:val="nil"/>
            </w:tcBorders>
            <w:vAlign w:val="center"/>
          </w:tcPr>
          <w:p w14:paraId="3BB33479"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64F0C92A" w14:textId="7E1BD36C" w:rsidR="00C23854" w:rsidRDefault="00C23854"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50,000</w:t>
            </w:r>
          </w:p>
        </w:tc>
      </w:tr>
      <w:tr w:rsidR="00442D64" w14:paraId="7D8D1920" w14:textId="77777777" w:rsidTr="00442D64">
        <w:trPr>
          <w:trHeight w:val="396"/>
        </w:trPr>
        <w:tc>
          <w:tcPr>
            <w:tcW w:w="390" w:type="dxa"/>
            <w:tcBorders>
              <w:top w:val="nil"/>
              <w:left w:val="nil"/>
              <w:bottom w:val="nil"/>
              <w:right w:val="nil"/>
            </w:tcBorders>
          </w:tcPr>
          <w:p w14:paraId="09103314"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D8432B3" w14:textId="78AF7ACC" w:rsidR="00442D6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Rural Communities Support </w:t>
            </w:r>
            <w:r w:rsidR="001E371D">
              <w:rPr>
                <w:rFonts w:ascii="Arial Narrow" w:hAnsi="Arial Narrow" w:cs="Arial Narrow"/>
                <w:color w:val="000000"/>
              </w:rPr>
              <w:t>–</w:t>
            </w:r>
            <w:r>
              <w:rPr>
                <w:rFonts w:ascii="Arial Narrow" w:hAnsi="Arial Narrow" w:cs="Arial Narrow"/>
                <w:color w:val="000000"/>
              </w:rPr>
              <w:t xml:space="preserve"> Defra (Representation)</w:t>
            </w:r>
          </w:p>
        </w:tc>
        <w:tc>
          <w:tcPr>
            <w:tcW w:w="1264" w:type="dxa"/>
            <w:tcBorders>
              <w:top w:val="nil"/>
              <w:left w:val="nil"/>
              <w:bottom w:val="nil"/>
              <w:right w:val="nil"/>
            </w:tcBorders>
            <w:vAlign w:val="center"/>
          </w:tcPr>
          <w:p w14:paraId="1E2E4755" w14:textId="21CE3257" w:rsidR="00442D64" w:rsidRDefault="004978CA"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70735940"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1433D022" w14:textId="50C18944" w:rsidR="00442D64" w:rsidRDefault="004978CA"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39,640</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22C460C6"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62C15D26" w14:textId="7271D7A7"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4978CA">
              <w:rPr>
                <w:rFonts w:ascii="Arial Narrow" w:hAnsi="Arial Narrow" w:cs="Arial Narrow"/>
                <w:color w:val="000000"/>
              </w:rPr>
              <w:t>39</w:t>
            </w:r>
            <w:r w:rsidR="00796377">
              <w:rPr>
                <w:rFonts w:ascii="Arial Narrow" w:hAnsi="Arial Narrow" w:cs="Arial Narrow"/>
                <w:color w:val="000000"/>
              </w:rPr>
              <w:t>,640</w:t>
            </w:r>
            <w:r>
              <w:rPr>
                <w:rFonts w:ascii="Arial Narrow" w:hAnsi="Arial Narrow" w:cs="Arial Narrow"/>
                <w:color w:val="000000"/>
              </w:rPr>
              <w:t xml:space="preserve"> </w:t>
            </w:r>
          </w:p>
        </w:tc>
        <w:tc>
          <w:tcPr>
            <w:tcW w:w="236" w:type="dxa"/>
            <w:tcBorders>
              <w:top w:val="nil"/>
              <w:left w:val="nil"/>
              <w:bottom w:val="nil"/>
              <w:right w:val="nil"/>
            </w:tcBorders>
            <w:vAlign w:val="center"/>
          </w:tcPr>
          <w:p w14:paraId="2F1F771D"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6529541F" w14:textId="3CFE0E66" w:rsidR="00442D64" w:rsidRDefault="00442D64"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7A60B7">
              <w:rPr>
                <w:rFonts w:ascii="Arial Narrow" w:hAnsi="Arial Narrow" w:cs="Arial Narrow"/>
                <w:color w:val="000000"/>
              </w:rPr>
              <w:t>39,640</w:t>
            </w:r>
            <w:r>
              <w:rPr>
                <w:rFonts w:ascii="Arial Narrow" w:hAnsi="Arial Narrow" w:cs="Arial Narrow"/>
                <w:color w:val="000000"/>
              </w:rPr>
              <w:t xml:space="preserve"> </w:t>
            </w:r>
          </w:p>
        </w:tc>
      </w:tr>
      <w:tr w:rsidR="00442D64" w14:paraId="3E7142BB" w14:textId="77777777" w:rsidTr="00442D64">
        <w:trPr>
          <w:trHeight w:val="252"/>
        </w:trPr>
        <w:tc>
          <w:tcPr>
            <w:tcW w:w="390" w:type="dxa"/>
            <w:tcBorders>
              <w:top w:val="nil"/>
              <w:left w:val="nil"/>
              <w:bottom w:val="nil"/>
              <w:right w:val="nil"/>
            </w:tcBorders>
          </w:tcPr>
          <w:p w14:paraId="2909E819"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04AD6052" w14:textId="111BF1EE" w:rsidR="00C2385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Communities Support </w:t>
            </w:r>
            <w:r w:rsidR="00C23854">
              <w:rPr>
                <w:rFonts w:ascii="Arial Narrow" w:hAnsi="Arial Narrow" w:cs="Arial Narrow"/>
                <w:color w:val="000000"/>
              </w:rPr>
              <w:t>–</w:t>
            </w:r>
            <w:r>
              <w:rPr>
                <w:rFonts w:ascii="Arial Narrow" w:hAnsi="Arial Narrow" w:cs="Arial Narrow"/>
                <w:color w:val="000000"/>
              </w:rPr>
              <w:t xml:space="preserve"> </w:t>
            </w:r>
          </w:p>
          <w:p w14:paraId="7C19CA24" w14:textId="0A54E669" w:rsidR="00442D6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District Councils</w:t>
            </w:r>
          </w:p>
        </w:tc>
        <w:tc>
          <w:tcPr>
            <w:tcW w:w="1264" w:type="dxa"/>
            <w:tcBorders>
              <w:top w:val="nil"/>
              <w:left w:val="nil"/>
              <w:bottom w:val="nil"/>
              <w:right w:val="nil"/>
            </w:tcBorders>
            <w:vAlign w:val="center"/>
          </w:tcPr>
          <w:p w14:paraId="59AAA38F" w14:textId="3EB710C3"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7A60B7">
              <w:rPr>
                <w:rFonts w:ascii="Arial Narrow" w:hAnsi="Arial Narrow" w:cs="Arial Narrow"/>
                <w:color w:val="000000"/>
              </w:rPr>
              <w:t>43,249</w:t>
            </w:r>
            <w:r>
              <w:rPr>
                <w:rFonts w:ascii="Arial Narrow" w:hAnsi="Arial Narrow" w:cs="Arial Narrow"/>
                <w:color w:val="000000"/>
              </w:rPr>
              <w:t xml:space="preserve"> </w:t>
            </w:r>
          </w:p>
        </w:tc>
        <w:tc>
          <w:tcPr>
            <w:tcW w:w="236" w:type="dxa"/>
            <w:tcBorders>
              <w:top w:val="nil"/>
              <w:left w:val="nil"/>
              <w:bottom w:val="nil"/>
              <w:right w:val="nil"/>
            </w:tcBorders>
            <w:vAlign w:val="center"/>
          </w:tcPr>
          <w:p w14:paraId="02518250"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C00F6FB"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vAlign w:val="center"/>
          </w:tcPr>
          <w:p w14:paraId="1C0FAC57"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0535612" w14:textId="69025A8B"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7A60B7">
              <w:rPr>
                <w:rFonts w:ascii="Arial Narrow" w:hAnsi="Arial Narrow" w:cs="Arial Narrow"/>
                <w:color w:val="000000"/>
              </w:rPr>
              <w:t>43,249</w:t>
            </w:r>
            <w:r>
              <w:rPr>
                <w:rFonts w:ascii="Arial Narrow" w:hAnsi="Arial Narrow" w:cs="Arial Narrow"/>
                <w:color w:val="000000"/>
              </w:rPr>
              <w:t xml:space="preserve"> </w:t>
            </w:r>
          </w:p>
        </w:tc>
        <w:tc>
          <w:tcPr>
            <w:tcW w:w="236" w:type="dxa"/>
            <w:tcBorders>
              <w:top w:val="nil"/>
              <w:left w:val="nil"/>
              <w:bottom w:val="nil"/>
              <w:right w:val="nil"/>
            </w:tcBorders>
            <w:vAlign w:val="center"/>
          </w:tcPr>
          <w:p w14:paraId="3819BE47"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4EA581CC" w14:textId="74F3D2CC" w:rsidR="00442D6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AC7BEA">
              <w:rPr>
                <w:rFonts w:ascii="Arial Narrow" w:hAnsi="Arial Narrow" w:cs="Arial Narrow"/>
                <w:color w:val="000000"/>
              </w:rPr>
              <w:t>5</w:t>
            </w:r>
            <w:r w:rsidR="007A60B7">
              <w:rPr>
                <w:rFonts w:ascii="Arial Narrow" w:hAnsi="Arial Narrow" w:cs="Arial Narrow"/>
                <w:color w:val="000000"/>
              </w:rPr>
              <w:t>3,812</w:t>
            </w:r>
            <w:r w:rsidR="00442D64">
              <w:rPr>
                <w:rFonts w:ascii="Arial Narrow" w:hAnsi="Arial Narrow" w:cs="Arial Narrow"/>
                <w:color w:val="000000"/>
              </w:rPr>
              <w:t xml:space="preserve"> </w:t>
            </w:r>
          </w:p>
        </w:tc>
      </w:tr>
      <w:tr w:rsidR="00442D64" w14:paraId="6689E348" w14:textId="77777777" w:rsidTr="00442D64">
        <w:trPr>
          <w:trHeight w:val="333"/>
        </w:trPr>
        <w:tc>
          <w:tcPr>
            <w:tcW w:w="390" w:type="dxa"/>
            <w:tcBorders>
              <w:top w:val="nil"/>
              <w:left w:val="nil"/>
              <w:bottom w:val="nil"/>
              <w:right w:val="nil"/>
            </w:tcBorders>
          </w:tcPr>
          <w:p w14:paraId="1A19CEB0"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1D463C2" w14:textId="77777777" w:rsidR="00C23854" w:rsidRDefault="00442D64" w:rsidP="00C2385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Community Transport </w:t>
            </w:r>
          </w:p>
          <w:p w14:paraId="6B1AE5BD" w14:textId="3DAD419D" w:rsidR="00C23854" w:rsidRDefault="00C23854" w:rsidP="00C2385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Umbrella Insurance</w:t>
            </w:r>
          </w:p>
        </w:tc>
        <w:tc>
          <w:tcPr>
            <w:tcW w:w="1264" w:type="dxa"/>
            <w:tcBorders>
              <w:top w:val="nil"/>
              <w:left w:val="nil"/>
              <w:bottom w:val="nil"/>
              <w:right w:val="nil"/>
            </w:tcBorders>
            <w:vAlign w:val="center"/>
          </w:tcPr>
          <w:p w14:paraId="68E4CE88" w14:textId="485AC0E1" w:rsidR="00442D64" w:rsidRDefault="004F376F"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BD7092">
              <w:rPr>
                <w:rFonts w:ascii="Arial Narrow" w:hAnsi="Arial Narrow" w:cs="Arial Narrow"/>
                <w:color w:val="000000"/>
              </w:rPr>
              <w:t>1,</w:t>
            </w:r>
            <w:r w:rsidR="007A60B7">
              <w:rPr>
                <w:rFonts w:ascii="Arial Narrow" w:hAnsi="Arial Narrow" w:cs="Arial Narrow"/>
                <w:color w:val="000000"/>
              </w:rPr>
              <w:t>300</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2CD4209C"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60F3CC0C" w14:textId="68F9718A"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C23854">
              <w:rPr>
                <w:rFonts w:ascii="Arial Narrow" w:hAnsi="Arial Narrow" w:cs="Arial Narrow"/>
                <w:color w:val="000000"/>
              </w:rPr>
              <w:t>-</w:t>
            </w:r>
            <w:r>
              <w:rPr>
                <w:rFonts w:ascii="Arial Narrow" w:hAnsi="Arial Narrow" w:cs="Arial Narrow"/>
                <w:color w:val="000000"/>
              </w:rPr>
              <w:t xml:space="preserve"> </w:t>
            </w:r>
          </w:p>
        </w:tc>
        <w:tc>
          <w:tcPr>
            <w:tcW w:w="236" w:type="dxa"/>
            <w:tcBorders>
              <w:top w:val="nil"/>
              <w:left w:val="nil"/>
              <w:bottom w:val="nil"/>
              <w:right w:val="nil"/>
            </w:tcBorders>
            <w:vAlign w:val="center"/>
          </w:tcPr>
          <w:p w14:paraId="03E7DE3A"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144FFD4" w14:textId="00B46737" w:rsidR="00442D64" w:rsidRDefault="00BD709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w:t>
            </w:r>
            <w:r w:rsidR="007A60B7">
              <w:rPr>
                <w:rFonts w:ascii="Arial Narrow" w:hAnsi="Arial Narrow" w:cs="Arial Narrow"/>
                <w:color w:val="000000"/>
              </w:rPr>
              <w:t>300</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7F176105"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3EF20A82" w14:textId="2D794976" w:rsidR="00442D64" w:rsidRDefault="007A60B7"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1,152</w:t>
            </w:r>
            <w:r w:rsidR="00442D64">
              <w:rPr>
                <w:rFonts w:ascii="Arial Narrow" w:hAnsi="Arial Narrow" w:cs="Arial Narrow"/>
                <w:color w:val="000000"/>
              </w:rPr>
              <w:t xml:space="preserve"> </w:t>
            </w:r>
          </w:p>
        </w:tc>
      </w:tr>
      <w:tr w:rsidR="00C23854" w14:paraId="381C9230" w14:textId="77777777" w:rsidTr="00442D64">
        <w:trPr>
          <w:trHeight w:val="333"/>
        </w:trPr>
        <w:tc>
          <w:tcPr>
            <w:tcW w:w="390" w:type="dxa"/>
            <w:tcBorders>
              <w:top w:val="nil"/>
              <w:left w:val="nil"/>
              <w:bottom w:val="nil"/>
              <w:right w:val="nil"/>
            </w:tcBorders>
          </w:tcPr>
          <w:p w14:paraId="66FD73C9" w14:textId="77777777" w:rsidR="00C23854" w:rsidRDefault="00C2385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244FE4BA" w14:textId="20C806CF" w:rsidR="00C23854" w:rsidRDefault="00C23854" w:rsidP="00C2385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Placemaking Project</w:t>
            </w:r>
          </w:p>
        </w:tc>
        <w:tc>
          <w:tcPr>
            <w:tcW w:w="1264" w:type="dxa"/>
            <w:tcBorders>
              <w:top w:val="nil"/>
              <w:left w:val="nil"/>
              <w:bottom w:val="nil"/>
              <w:right w:val="nil"/>
            </w:tcBorders>
            <w:vAlign w:val="center"/>
          </w:tcPr>
          <w:p w14:paraId="28066CF8" w14:textId="7C6C859A" w:rsidR="00C23854" w:rsidRDefault="007A60B7"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54,429</w:t>
            </w:r>
          </w:p>
        </w:tc>
        <w:tc>
          <w:tcPr>
            <w:tcW w:w="236" w:type="dxa"/>
            <w:tcBorders>
              <w:top w:val="nil"/>
              <w:left w:val="nil"/>
              <w:bottom w:val="nil"/>
              <w:right w:val="nil"/>
            </w:tcBorders>
            <w:vAlign w:val="center"/>
          </w:tcPr>
          <w:p w14:paraId="198F1ED1"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29DFEA9" w14:textId="455EAFC8" w:rsidR="00C23854" w:rsidRDefault="00C23854"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223F5EDB"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426B9A4" w14:textId="64D4D4C5" w:rsidR="00C23854" w:rsidRDefault="007A60B7"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54,429</w:t>
            </w:r>
          </w:p>
        </w:tc>
        <w:tc>
          <w:tcPr>
            <w:tcW w:w="236" w:type="dxa"/>
            <w:tcBorders>
              <w:top w:val="nil"/>
              <w:left w:val="nil"/>
              <w:bottom w:val="nil"/>
              <w:right w:val="nil"/>
            </w:tcBorders>
            <w:vAlign w:val="center"/>
          </w:tcPr>
          <w:p w14:paraId="0CACD0BA"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5CD024B1" w14:textId="259209A1" w:rsidR="00C23854" w:rsidRDefault="00E21A62"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w:t>
            </w:r>
            <w:r w:rsidR="007A60B7">
              <w:rPr>
                <w:rFonts w:ascii="Arial Narrow" w:hAnsi="Arial Narrow" w:cs="Arial Narrow"/>
                <w:color w:val="000000"/>
              </w:rPr>
              <w:t>5,446</w:t>
            </w:r>
          </w:p>
        </w:tc>
      </w:tr>
      <w:tr w:rsidR="00796377" w14:paraId="56D6C755" w14:textId="77777777" w:rsidTr="00442D64">
        <w:trPr>
          <w:trHeight w:val="81"/>
        </w:trPr>
        <w:tc>
          <w:tcPr>
            <w:tcW w:w="390" w:type="dxa"/>
            <w:tcBorders>
              <w:top w:val="nil"/>
              <w:left w:val="nil"/>
              <w:bottom w:val="nil"/>
              <w:right w:val="nil"/>
            </w:tcBorders>
          </w:tcPr>
          <w:p w14:paraId="6FB9A39B" w14:textId="77777777" w:rsidR="00796377" w:rsidRDefault="00796377">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3FC66A9E" w14:textId="6F52382D" w:rsidR="00796377" w:rsidRDefault="00796377"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Collaborative Housing HUB</w:t>
            </w:r>
          </w:p>
        </w:tc>
        <w:tc>
          <w:tcPr>
            <w:tcW w:w="1264" w:type="dxa"/>
            <w:tcBorders>
              <w:top w:val="nil"/>
              <w:left w:val="nil"/>
              <w:bottom w:val="nil"/>
              <w:right w:val="nil"/>
            </w:tcBorders>
            <w:vAlign w:val="center"/>
          </w:tcPr>
          <w:p w14:paraId="39F50C3C" w14:textId="652E7545" w:rsidR="00796377"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36,608</w:t>
            </w:r>
          </w:p>
        </w:tc>
        <w:tc>
          <w:tcPr>
            <w:tcW w:w="236" w:type="dxa"/>
            <w:tcBorders>
              <w:top w:val="nil"/>
              <w:left w:val="nil"/>
              <w:bottom w:val="nil"/>
              <w:right w:val="nil"/>
            </w:tcBorders>
            <w:vAlign w:val="center"/>
          </w:tcPr>
          <w:p w14:paraId="08E335AA" w14:textId="77777777" w:rsidR="00796377" w:rsidRDefault="0079637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F8E6266" w14:textId="0550ACAD" w:rsidR="00796377"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646199E6" w14:textId="77777777" w:rsidR="00796377" w:rsidRDefault="0079637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F5A0B43" w14:textId="7D7CF2E1" w:rsidR="00796377" w:rsidRDefault="000A783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w:t>
            </w:r>
            <w:r w:rsidR="00EC42E2">
              <w:rPr>
                <w:rFonts w:ascii="Arial Narrow" w:hAnsi="Arial Narrow" w:cs="Arial Narrow"/>
                <w:color w:val="000000"/>
              </w:rPr>
              <w:t>6,608</w:t>
            </w:r>
          </w:p>
        </w:tc>
        <w:tc>
          <w:tcPr>
            <w:tcW w:w="236" w:type="dxa"/>
            <w:tcBorders>
              <w:top w:val="nil"/>
              <w:left w:val="nil"/>
              <w:bottom w:val="nil"/>
              <w:right w:val="nil"/>
            </w:tcBorders>
            <w:vAlign w:val="center"/>
          </w:tcPr>
          <w:p w14:paraId="0C6EC2BD" w14:textId="77777777" w:rsidR="00796377" w:rsidRDefault="00796377"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10318562" w14:textId="5DD5E90C" w:rsidR="00796377" w:rsidRDefault="007A60B7"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30,946</w:t>
            </w:r>
          </w:p>
        </w:tc>
      </w:tr>
      <w:tr w:rsidR="00AC7BEA" w14:paraId="2C01539F" w14:textId="77777777" w:rsidTr="00442D64">
        <w:trPr>
          <w:trHeight w:val="81"/>
        </w:trPr>
        <w:tc>
          <w:tcPr>
            <w:tcW w:w="390" w:type="dxa"/>
            <w:tcBorders>
              <w:top w:val="nil"/>
              <w:left w:val="nil"/>
              <w:bottom w:val="nil"/>
              <w:right w:val="nil"/>
            </w:tcBorders>
          </w:tcPr>
          <w:p w14:paraId="5E9316A8" w14:textId="77777777" w:rsidR="00AC7BEA" w:rsidRDefault="00AC7BEA">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BD91727" w14:textId="45ED748D" w:rsidR="00AC7BEA" w:rsidRDefault="00AC7BEA"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SCTC19 COMF </w:t>
            </w:r>
            <w:r w:rsidR="00D100E0">
              <w:rPr>
                <w:rFonts w:ascii="Arial Narrow" w:hAnsi="Arial Narrow" w:cs="Arial Narrow"/>
                <w:color w:val="000000"/>
              </w:rPr>
              <w:t>T</w:t>
            </w:r>
            <w:r>
              <w:rPr>
                <w:rFonts w:ascii="Arial Narrow" w:hAnsi="Arial Narrow" w:cs="Arial Narrow"/>
                <w:color w:val="000000"/>
              </w:rPr>
              <w:t xml:space="preserve">raining </w:t>
            </w:r>
            <w:r w:rsidR="00D100E0">
              <w:rPr>
                <w:rFonts w:ascii="Arial Narrow" w:hAnsi="Arial Narrow" w:cs="Arial Narrow"/>
                <w:color w:val="000000"/>
              </w:rPr>
              <w:t>F</w:t>
            </w:r>
            <w:r>
              <w:rPr>
                <w:rFonts w:ascii="Arial Narrow" w:hAnsi="Arial Narrow" w:cs="Arial Narrow"/>
                <w:color w:val="000000"/>
              </w:rPr>
              <w:t>und</w:t>
            </w:r>
          </w:p>
        </w:tc>
        <w:tc>
          <w:tcPr>
            <w:tcW w:w="1264" w:type="dxa"/>
            <w:tcBorders>
              <w:top w:val="nil"/>
              <w:left w:val="nil"/>
              <w:bottom w:val="nil"/>
              <w:right w:val="nil"/>
            </w:tcBorders>
            <w:vAlign w:val="center"/>
          </w:tcPr>
          <w:p w14:paraId="625A1120" w14:textId="1D427D25" w:rsidR="00AC7BEA"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344FF049"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9C1FD6D" w14:textId="3F85B7ED" w:rsidR="00AC7BEA" w:rsidRDefault="000A783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222447CB"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64E300B3" w14:textId="5D5282D8" w:rsidR="00AC7BEA" w:rsidRDefault="00EC42E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739EB794"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2AF59FD4" w14:textId="6706DD29" w:rsidR="00AC7BEA" w:rsidRDefault="007A60B7"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3,000</w:t>
            </w:r>
          </w:p>
        </w:tc>
      </w:tr>
      <w:tr w:rsidR="00AC7BEA" w:rsidRPr="00D100E0" w14:paraId="2B94442D" w14:textId="77777777" w:rsidTr="00442D64">
        <w:trPr>
          <w:trHeight w:val="81"/>
        </w:trPr>
        <w:tc>
          <w:tcPr>
            <w:tcW w:w="390" w:type="dxa"/>
            <w:tcBorders>
              <w:top w:val="nil"/>
              <w:left w:val="nil"/>
              <w:bottom w:val="nil"/>
              <w:right w:val="nil"/>
            </w:tcBorders>
          </w:tcPr>
          <w:p w14:paraId="51C66A8E" w14:textId="77777777" w:rsidR="00AC7BEA" w:rsidRDefault="00AC7BEA">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3F2B81B" w14:textId="2DEE7CA6" w:rsidR="00AC7BEA" w:rsidRPr="00D100E0" w:rsidRDefault="00D100E0" w:rsidP="00442D64">
            <w:pPr>
              <w:widowControl w:val="0"/>
              <w:autoSpaceDE w:val="0"/>
              <w:autoSpaceDN w:val="0"/>
              <w:adjustRightInd w:val="0"/>
              <w:spacing w:line="276" w:lineRule="auto"/>
              <w:rPr>
                <w:rFonts w:ascii="Arial Narrow" w:hAnsi="Arial Narrow" w:cs="Arial Narrow"/>
                <w:color w:val="000000"/>
              </w:rPr>
            </w:pPr>
            <w:r w:rsidRPr="00D100E0">
              <w:rPr>
                <w:rFonts w:ascii="Arial Narrow" w:hAnsi="Arial Narrow" w:cs="Arial Narrow"/>
                <w:color w:val="000000"/>
              </w:rPr>
              <w:t>COMF Grant Plus and Pro</w:t>
            </w:r>
            <w:r>
              <w:rPr>
                <w:rFonts w:ascii="Arial Narrow" w:hAnsi="Arial Narrow" w:cs="Arial Narrow"/>
                <w:color w:val="000000"/>
              </w:rPr>
              <w:t>ject</w:t>
            </w:r>
          </w:p>
        </w:tc>
        <w:tc>
          <w:tcPr>
            <w:tcW w:w="1264" w:type="dxa"/>
            <w:tcBorders>
              <w:top w:val="nil"/>
              <w:left w:val="nil"/>
              <w:bottom w:val="nil"/>
              <w:right w:val="nil"/>
            </w:tcBorders>
            <w:vAlign w:val="center"/>
          </w:tcPr>
          <w:p w14:paraId="518DBA93" w14:textId="7B9270BC" w:rsidR="00AC7BEA" w:rsidRPr="00D100E0"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453B8047" w14:textId="77777777" w:rsidR="00AC7BEA" w:rsidRPr="00D100E0"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16B50CB2" w14:textId="6684D2E5" w:rsidR="00AC7BEA" w:rsidRPr="00D100E0" w:rsidRDefault="00102668"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3AB4C788" w14:textId="77777777" w:rsidR="00AC7BEA" w:rsidRPr="00D100E0"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44576F18" w14:textId="1CDA3BD7" w:rsidR="00AC7BEA" w:rsidRPr="00D100E0" w:rsidRDefault="00EC42E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694DB885" w14:textId="77777777" w:rsidR="00AC7BEA" w:rsidRPr="00D100E0"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65ACA71F" w14:textId="3C45A136" w:rsidR="00AC7BEA" w:rsidRPr="00D100E0" w:rsidRDefault="007A60B7"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46,137</w:t>
            </w:r>
          </w:p>
        </w:tc>
      </w:tr>
      <w:tr w:rsidR="007A60B7" w14:paraId="44CDC161" w14:textId="77777777" w:rsidTr="00442D64">
        <w:trPr>
          <w:trHeight w:val="81"/>
        </w:trPr>
        <w:tc>
          <w:tcPr>
            <w:tcW w:w="390" w:type="dxa"/>
            <w:tcBorders>
              <w:top w:val="nil"/>
              <w:left w:val="nil"/>
              <w:bottom w:val="nil"/>
              <w:right w:val="nil"/>
            </w:tcBorders>
          </w:tcPr>
          <w:p w14:paraId="7CA30EE7" w14:textId="77777777" w:rsidR="007A60B7" w:rsidRPr="00D100E0" w:rsidRDefault="007A60B7">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67FABBB" w14:textId="72AF3A5F" w:rsidR="007A60B7" w:rsidRDefault="007A60B7"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Community Consultancy</w:t>
            </w:r>
            <w:r w:rsidR="00EC42E2">
              <w:rPr>
                <w:rFonts w:ascii="Arial Narrow" w:hAnsi="Arial Narrow" w:cs="Arial Narrow"/>
                <w:color w:val="000000"/>
              </w:rPr>
              <w:t xml:space="preserve"> Development</w:t>
            </w:r>
          </w:p>
        </w:tc>
        <w:tc>
          <w:tcPr>
            <w:tcW w:w="1264" w:type="dxa"/>
            <w:tcBorders>
              <w:top w:val="nil"/>
              <w:left w:val="nil"/>
              <w:bottom w:val="nil"/>
              <w:right w:val="nil"/>
            </w:tcBorders>
            <w:vAlign w:val="center"/>
          </w:tcPr>
          <w:p w14:paraId="3AEBE97E" w14:textId="76186462" w:rsidR="007A60B7"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23,015</w:t>
            </w:r>
          </w:p>
        </w:tc>
        <w:tc>
          <w:tcPr>
            <w:tcW w:w="236" w:type="dxa"/>
            <w:tcBorders>
              <w:top w:val="nil"/>
              <w:left w:val="nil"/>
              <w:bottom w:val="nil"/>
              <w:right w:val="nil"/>
            </w:tcBorders>
            <w:vAlign w:val="center"/>
          </w:tcPr>
          <w:p w14:paraId="07696855" w14:textId="77777777" w:rsidR="007A60B7" w:rsidRDefault="007A60B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1D44B62" w14:textId="20CFFFE9" w:rsidR="007A60B7"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785CEBE1" w14:textId="77777777" w:rsidR="007A60B7" w:rsidRDefault="007A60B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1FD20B8E" w14:textId="4D700250" w:rsidR="007A60B7" w:rsidRDefault="00EC42E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23,015</w:t>
            </w:r>
          </w:p>
        </w:tc>
        <w:tc>
          <w:tcPr>
            <w:tcW w:w="236" w:type="dxa"/>
            <w:tcBorders>
              <w:top w:val="nil"/>
              <w:left w:val="nil"/>
              <w:bottom w:val="nil"/>
              <w:right w:val="nil"/>
            </w:tcBorders>
            <w:vAlign w:val="center"/>
          </w:tcPr>
          <w:p w14:paraId="581200F4" w14:textId="77777777" w:rsidR="007A60B7" w:rsidRDefault="007A60B7"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45BB7D96" w14:textId="145E21C6" w:rsidR="007A60B7" w:rsidRDefault="00EC42E2"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18,088</w:t>
            </w:r>
          </w:p>
        </w:tc>
      </w:tr>
      <w:tr w:rsidR="007A60B7" w14:paraId="355B3908" w14:textId="77777777" w:rsidTr="00442D64">
        <w:trPr>
          <w:trHeight w:val="81"/>
        </w:trPr>
        <w:tc>
          <w:tcPr>
            <w:tcW w:w="390" w:type="dxa"/>
            <w:tcBorders>
              <w:top w:val="nil"/>
              <w:left w:val="nil"/>
              <w:bottom w:val="nil"/>
              <w:right w:val="nil"/>
            </w:tcBorders>
          </w:tcPr>
          <w:p w14:paraId="5B53C51E" w14:textId="77777777" w:rsidR="007A60B7" w:rsidRPr="00D100E0" w:rsidRDefault="007A60B7">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37BE0071" w14:textId="75D7DF5E" w:rsidR="007A60B7" w:rsidRDefault="00EC42E2"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Connected Communities Fund</w:t>
            </w:r>
          </w:p>
        </w:tc>
        <w:tc>
          <w:tcPr>
            <w:tcW w:w="1264" w:type="dxa"/>
            <w:tcBorders>
              <w:top w:val="nil"/>
              <w:left w:val="nil"/>
              <w:bottom w:val="nil"/>
              <w:right w:val="nil"/>
            </w:tcBorders>
            <w:vAlign w:val="center"/>
          </w:tcPr>
          <w:p w14:paraId="0F23C226" w14:textId="005FF7CA" w:rsidR="007A60B7"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9,750</w:t>
            </w:r>
          </w:p>
        </w:tc>
        <w:tc>
          <w:tcPr>
            <w:tcW w:w="236" w:type="dxa"/>
            <w:tcBorders>
              <w:top w:val="nil"/>
              <w:left w:val="nil"/>
              <w:bottom w:val="nil"/>
              <w:right w:val="nil"/>
            </w:tcBorders>
            <w:vAlign w:val="center"/>
          </w:tcPr>
          <w:p w14:paraId="69DBF023" w14:textId="77777777" w:rsidR="007A60B7" w:rsidRDefault="007A60B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359861BB" w14:textId="1983DDCE" w:rsidR="007A60B7"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31EA15CE" w14:textId="77777777" w:rsidR="007A60B7" w:rsidRDefault="007A60B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C5355A0" w14:textId="2FA1EA02" w:rsidR="007A60B7" w:rsidRDefault="00EC42E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9,750</w:t>
            </w:r>
          </w:p>
        </w:tc>
        <w:tc>
          <w:tcPr>
            <w:tcW w:w="236" w:type="dxa"/>
            <w:tcBorders>
              <w:top w:val="nil"/>
              <w:left w:val="nil"/>
              <w:bottom w:val="nil"/>
              <w:right w:val="nil"/>
            </w:tcBorders>
            <w:vAlign w:val="center"/>
          </w:tcPr>
          <w:p w14:paraId="2408DA81" w14:textId="77777777" w:rsidR="007A60B7" w:rsidRDefault="007A60B7"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02B3589D" w14:textId="04F32376" w:rsidR="007A60B7" w:rsidRDefault="00EC42E2"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r>
      <w:tr w:rsidR="007A60B7" w14:paraId="2E6CFE73" w14:textId="77777777" w:rsidTr="00442D64">
        <w:trPr>
          <w:trHeight w:val="81"/>
        </w:trPr>
        <w:tc>
          <w:tcPr>
            <w:tcW w:w="390" w:type="dxa"/>
            <w:tcBorders>
              <w:top w:val="nil"/>
              <w:left w:val="nil"/>
              <w:bottom w:val="nil"/>
              <w:right w:val="nil"/>
            </w:tcBorders>
          </w:tcPr>
          <w:p w14:paraId="2D0EDCE0" w14:textId="77777777" w:rsidR="007A60B7" w:rsidRPr="00D100E0" w:rsidRDefault="007A60B7">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2E3C3A4C" w14:textId="246E867C" w:rsidR="007A60B7" w:rsidRDefault="00EC42E2"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Ukrainian Community Transport Project</w:t>
            </w:r>
          </w:p>
        </w:tc>
        <w:tc>
          <w:tcPr>
            <w:tcW w:w="1264" w:type="dxa"/>
            <w:tcBorders>
              <w:top w:val="nil"/>
              <w:left w:val="nil"/>
              <w:bottom w:val="nil"/>
              <w:right w:val="nil"/>
            </w:tcBorders>
            <w:vAlign w:val="center"/>
          </w:tcPr>
          <w:p w14:paraId="57953393" w14:textId="1D3B0C1C" w:rsidR="007A60B7"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3,000</w:t>
            </w:r>
          </w:p>
        </w:tc>
        <w:tc>
          <w:tcPr>
            <w:tcW w:w="236" w:type="dxa"/>
            <w:tcBorders>
              <w:top w:val="nil"/>
              <w:left w:val="nil"/>
              <w:bottom w:val="nil"/>
              <w:right w:val="nil"/>
            </w:tcBorders>
            <w:vAlign w:val="center"/>
          </w:tcPr>
          <w:p w14:paraId="11E87090" w14:textId="77777777" w:rsidR="007A60B7" w:rsidRDefault="007A60B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1D32F5D8" w14:textId="08712DDE" w:rsidR="007A60B7"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8,500</w:t>
            </w:r>
          </w:p>
        </w:tc>
        <w:tc>
          <w:tcPr>
            <w:tcW w:w="236" w:type="dxa"/>
            <w:tcBorders>
              <w:top w:val="nil"/>
              <w:left w:val="nil"/>
              <w:bottom w:val="nil"/>
              <w:right w:val="nil"/>
            </w:tcBorders>
            <w:vAlign w:val="center"/>
          </w:tcPr>
          <w:p w14:paraId="470E156B" w14:textId="77777777" w:rsidR="007A60B7" w:rsidRDefault="007A60B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2587B52" w14:textId="08746C2F" w:rsidR="007A60B7" w:rsidRDefault="00EC42E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11,500</w:t>
            </w:r>
          </w:p>
        </w:tc>
        <w:tc>
          <w:tcPr>
            <w:tcW w:w="236" w:type="dxa"/>
            <w:tcBorders>
              <w:top w:val="nil"/>
              <w:left w:val="nil"/>
              <w:bottom w:val="nil"/>
              <w:right w:val="nil"/>
            </w:tcBorders>
            <w:vAlign w:val="center"/>
          </w:tcPr>
          <w:p w14:paraId="177FBD47" w14:textId="77777777" w:rsidR="007A60B7" w:rsidRDefault="007A60B7"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1A8D0106" w14:textId="480F5F57" w:rsidR="007A60B7" w:rsidRDefault="00EC42E2"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r>
      <w:tr w:rsidR="00EC42E2" w14:paraId="2D2AFA04" w14:textId="77777777" w:rsidTr="00442D64">
        <w:trPr>
          <w:trHeight w:val="81"/>
        </w:trPr>
        <w:tc>
          <w:tcPr>
            <w:tcW w:w="390" w:type="dxa"/>
            <w:tcBorders>
              <w:top w:val="nil"/>
              <w:left w:val="nil"/>
              <w:bottom w:val="nil"/>
              <w:right w:val="nil"/>
            </w:tcBorders>
          </w:tcPr>
          <w:p w14:paraId="6970ED89" w14:textId="77777777" w:rsidR="00EC42E2" w:rsidRPr="00D100E0" w:rsidRDefault="00EC42E2">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2C55882C" w14:textId="698F5902" w:rsidR="00EC42E2" w:rsidRDefault="00EC42E2"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Volunteer Vision Project </w:t>
            </w:r>
          </w:p>
        </w:tc>
        <w:tc>
          <w:tcPr>
            <w:tcW w:w="1264" w:type="dxa"/>
            <w:tcBorders>
              <w:top w:val="nil"/>
              <w:left w:val="nil"/>
              <w:bottom w:val="nil"/>
              <w:right w:val="nil"/>
            </w:tcBorders>
            <w:vAlign w:val="center"/>
          </w:tcPr>
          <w:p w14:paraId="6855CCEF" w14:textId="23338DB9" w:rsidR="00EC42E2"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10,480</w:t>
            </w:r>
          </w:p>
        </w:tc>
        <w:tc>
          <w:tcPr>
            <w:tcW w:w="236" w:type="dxa"/>
            <w:tcBorders>
              <w:top w:val="nil"/>
              <w:left w:val="nil"/>
              <w:bottom w:val="nil"/>
              <w:right w:val="nil"/>
            </w:tcBorders>
            <w:vAlign w:val="center"/>
          </w:tcPr>
          <w:p w14:paraId="3EA3DB92" w14:textId="77777777" w:rsidR="00EC42E2" w:rsidRDefault="00EC42E2"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F2B3559" w14:textId="0BD0AAC8" w:rsidR="00EC42E2"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27AA71D9" w14:textId="77777777" w:rsidR="00EC42E2" w:rsidRDefault="00EC42E2"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50DE557E" w14:textId="081F7D85" w:rsidR="00EC42E2" w:rsidRDefault="00EC42E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10,480</w:t>
            </w:r>
          </w:p>
        </w:tc>
        <w:tc>
          <w:tcPr>
            <w:tcW w:w="236" w:type="dxa"/>
            <w:tcBorders>
              <w:top w:val="nil"/>
              <w:left w:val="nil"/>
              <w:bottom w:val="nil"/>
              <w:right w:val="nil"/>
            </w:tcBorders>
            <w:vAlign w:val="center"/>
          </w:tcPr>
          <w:p w14:paraId="7C829D6F" w14:textId="77777777" w:rsidR="00EC42E2" w:rsidRDefault="00EC42E2"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39DEA349" w14:textId="3B1F13DC" w:rsidR="00EC42E2" w:rsidRDefault="00EC42E2"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r>
      <w:tr w:rsidR="00442D64" w14:paraId="3F566648" w14:textId="77777777" w:rsidTr="00442D64">
        <w:trPr>
          <w:trHeight w:val="81"/>
        </w:trPr>
        <w:tc>
          <w:tcPr>
            <w:tcW w:w="390" w:type="dxa"/>
            <w:tcBorders>
              <w:top w:val="nil"/>
              <w:left w:val="nil"/>
              <w:bottom w:val="nil"/>
              <w:right w:val="nil"/>
            </w:tcBorders>
          </w:tcPr>
          <w:p w14:paraId="2DD6521B" w14:textId="77777777" w:rsidR="00442D64" w:rsidRPr="00D100E0"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2188FBB" w14:textId="5ED024C4" w:rsidR="00442D64" w:rsidRDefault="00EC42E2"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COMF Support Work</w:t>
            </w:r>
          </w:p>
        </w:tc>
        <w:tc>
          <w:tcPr>
            <w:tcW w:w="1264" w:type="dxa"/>
            <w:tcBorders>
              <w:top w:val="nil"/>
              <w:left w:val="nil"/>
              <w:bottom w:val="nil"/>
              <w:right w:val="nil"/>
            </w:tcBorders>
            <w:vAlign w:val="center"/>
          </w:tcPr>
          <w:p w14:paraId="0E91CECA" w14:textId="262429EF" w:rsidR="00442D64" w:rsidRDefault="00EC42E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8,356</w:t>
            </w:r>
          </w:p>
        </w:tc>
        <w:tc>
          <w:tcPr>
            <w:tcW w:w="236" w:type="dxa"/>
            <w:tcBorders>
              <w:top w:val="nil"/>
              <w:left w:val="nil"/>
              <w:bottom w:val="nil"/>
              <w:right w:val="nil"/>
            </w:tcBorders>
            <w:vAlign w:val="center"/>
          </w:tcPr>
          <w:p w14:paraId="0AB6E378"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5411C08" w14:textId="7378B943" w:rsidR="00442D64" w:rsidRDefault="004F376F"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117FC2">
              <w:rPr>
                <w:rFonts w:ascii="Arial Narrow" w:hAnsi="Arial Narrow" w:cs="Arial Narrow"/>
                <w:color w:val="000000"/>
              </w:rPr>
              <w:t>-</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4DDD238A"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37A94DA9" w14:textId="7036F274" w:rsidR="00442D64" w:rsidRDefault="00EC42E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8,356</w:t>
            </w:r>
          </w:p>
        </w:tc>
        <w:tc>
          <w:tcPr>
            <w:tcW w:w="236" w:type="dxa"/>
            <w:tcBorders>
              <w:top w:val="nil"/>
              <w:left w:val="nil"/>
              <w:bottom w:val="nil"/>
              <w:right w:val="nil"/>
            </w:tcBorders>
            <w:vAlign w:val="center"/>
          </w:tcPr>
          <w:p w14:paraId="75150EC7"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43E4E5F3" w14:textId="5D7E9CDE" w:rsidR="00442D6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D100E0">
              <w:rPr>
                <w:rFonts w:ascii="Arial Narrow" w:hAnsi="Arial Narrow" w:cs="Arial Narrow"/>
                <w:color w:val="000000"/>
              </w:rPr>
              <w:t>-</w:t>
            </w:r>
            <w:r w:rsidR="00442D64">
              <w:rPr>
                <w:rFonts w:ascii="Arial Narrow" w:hAnsi="Arial Narrow" w:cs="Arial Narrow"/>
                <w:color w:val="000000"/>
              </w:rPr>
              <w:t xml:space="preserve"> </w:t>
            </w:r>
          </w:p>
        </w:tc>
      </w:tr>
      <w:tr w:rsidR="00442D64" w14:paraId="48A2738F" w14:textId="77777777" w:rsidTr="00442D64">
        <w:trPr>
          <w:trHeight w:val="340"/>
        </w:trPr>
        <w:tc>
          <w:tcPr>
            <w:tcW w:w="390" w:type="dxa"/>
            <w:tcBorders>
              <w:top w:val="nil"/>
              <w:left w:val="nil"/>
              <w:bottom w:val="nil"/>
              <w:right w:val="nil"/>
            </w:tcBorders>
          </w:tcPr>
          <w:p w14:paraId="709EAB2D"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219C115" w14:textId="77777777" w:rsidR="00442D64" w:rsidRDefault="00442D64">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Incoming Resources</w:t>
            </w:r>
          </w:p>
        </w:tc>
        <w:tc>
          <w:tcPr>
            <w:tcW w:w="1264" w:type="dxa"/>
            <w:tcBorders>
              <w:top w:val="single" w:sz="6" w:space="0" w:color="auto"/>
              <w:left w:val="nil"/>
              <w:bottom w:val="double" w:sz="6" w:space="0" w:color="auto"/>
              <w:right w:val="nil"/>
            </w:tcBorders>
          </w:tcPr>
          <w:p w14:paraId="01654B01" w14:textId="66CCC5F2" w:rsidR="00442D64" w:rsidRDefault="00EC42E2" w:rsidP="00C23854">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262,088</w:t>
            </w:r>
          </w:p>
        </w:tc>
        <w:tc>
          <w:tcPr>
            <w:tcW w:w="236" w:type="dxa"/>
            <w:tcBorders>
              <w:top w:val="nil"/>
              <w:left w:val="nil"/>
              <w:bottom w:val="nil"/>
              <w:right w:val="nil"/>
            </w:tcBorders>
          </w:tcPr>
          <w:p w14:paraId="25FB1432"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2C42954C" w14:textId="6783CEEF" w:rsidR="00442D64" w:rsidRDefault="00EC42E2" w:rsidP="00C23854">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48,140</w:t>
            </w:r>
            <w:r w:rsidR="00442D64">
              <w:rPr>
                <w:rFonts w:ascii="Arial Narrow" w:hAnsi="Arial Narrow" w:cs="Arial Narrow"/>
                <w:b/>
                <w:bCs/>
                <w:color w:val="000000"/>
              </w:rPr>
              <w:t xml:space="preserve"> </w:t>
            </w:r>
          </w:p>
        </w:tc>
        <w:tc>
          <w:tcPr>
            <w:tcW w:w="236" w:type="dxa"/>
            <w:tcBorders>
              <w:top w:val="nil"/>
              <w:left w:val="nil"/>
              <w:bottom w:val="nil"/>
              <w:right w:val="nil"/>
            </w:tcBorders>
          </w:tcPr>
          <w:p w14:paraId="1166489C"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1BFC4926" w14:textId="183C8FCB" w:rsidR="00442D64" w:rsidRDefault="00102668" w:rsidP="00C23854">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w:t>
            </w:r>
            <w:r w:rsidR="00EC42E2">
              <w:rPr>
                <w:rFonts w:ascii="Arial Narrow" w:hAnsi="Arial Narrow" w:cs="Arial Narrow"/>
                <w:b/>
                <w:bCs/>
                <w:color w:val="000000"/>
              </w:rPr>
              <w:t>10,228</w:t>
            </w:r>
          </w:p>
        </w:tc>
        <w:tc>
          <w:tcPr>
            <w:tcW w:w="236" w:type="dxa"/>
            <w:tcBorders>
              <w:top w:val="nil"/>
              <w:left w:val="nil"/>
              <w:bottom w:val="nil"/>
              <w:right w:val="nil"/>
            </w:tcBorders>
          </w:tcPr>
          <w:p w14:paraId="388F090A" w14:textId="77777777" w:rsidR="00442D64" w:rsidRDefault="00442D64">
            <w:pPr>
              <w:widowControl w:val="0"/>
              <w:autoSpaceDE w:val="0"/>
              <w:autoSpaceDN w:val="0"/>
              <w:adjustRightInd w:val="0"/>
              <w:jc w:val="right"/>
              <w:rPr>
                <w:rFonts w:ascii="Arial Narrow" w:hAnsi="Arial Narrow" w:cs="Arial Narrow"/>
                <w:color w:val="000000"/>
              </w:rPr>
            </w:pPr>
          </w:p>
        </w:tc>
        <w:tc>
          <w:tcPr>
            <w:tcW w:w="1381" w:type="dxa"/>
            <w:tcBorders>
              <w:top w:val="single" w:sz="6" w:space="0" w:color="auto"/>
              <w:left w:val="nil"/>
              <w:bottom w:val="double" w:sz="6" w:space="0" w:color="auto"/>
              <w:right w:val="nil"/>
            </w:tcBorders>
          </w:tcPr>
          <w:p w14:paraId="625A98BD" w14:textId="040B0960" w:rsidR="00442D64" w:rsidRDefault="007A60B7" w:rsidP="0058336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300,108</w:t>
            </w:r>
            <w:r w:rsidR="00442D64">
              <w:rPr>
                <w:rFonts w:ascii="Arial Narrow" w:hAnsi="Arial Narrow" w:cs="Arial Narrow"/>
                <w:b/>
                <w:bCs/>
                <w:color w:val="000000"/>
              </w:rPr>
              <w:t xml:space="preserve"> </w:t>
            </w:r>
          </w:p>
        </w:tc>
      </w:tr>
    </w:tbl>
    <w:p w14:paraId="36EB26DA" w14:textId="77777777" w:rsidR="000144ED" w:rsidRDefault="000144ED">
      <w:pPr>
        <w:rPr>
          <w:rFonts w:ascii="Arial Narrow" w:hAnsi="Arial Narrow"/>
        </w:rPr>
      </w:pPr>
    </w:p>
    <w:p w14:paraId="763E5940" w14:textId="4F1718C9" w:rsidR="000144ED" w:rsidRPr="000144ED" w:rsidRDefault="00E21A62">
      <w:pPr>
        <w:rPr>
          <w:rFonts w:ascii="Arial Narrow" w:hAnsi="Arial Narrow"/>
        </w:rPr>
      </w:pPr>
      <w:r>
        <w:rPr>
          <w:rFonts w:ascii="Arial Narrow" w:hAnsi="Arial Narrow"/>
        </w:rPr>
        <w:t>£</w:t>
      </w:r>
      <w:r w:rsidR="00B01FD8">
        <w:rPr>
          <w:rFonts w:ascii="Arial Narrow" w:hAnsi="Arial Narrow"/>
        </w:rPr>
        <w:t>70,586</w:t>
      </w:r>
      <w:r>
        <w:rPr>
          <w:rFonts w:ascii="Arial Narrow" w:hAnsi="Arial Narrow"/>
        </w:rPr>
        <w:t xml:space="preserve"> </w:t>
      </w:r>
      <w:r w:rsidR="00CB5B8D">
        <w:rPr>
          <w:rFonts w:ascii="Arial Narrow" w:hAnsi="Arial Narrow"/>
        </w:rPr>
        <w:t xml:space="preserve">of the above income in </w:t>
      </w:r>
      <w:r>
        <w:rPr>
          <w:rFonts w:ascii="Arial Narrow" w:hAnsi="Arial Narrow"/>
        </w:rPr>
        <w:t>202</w:t>
      </w:r>
      <w:r w:rsidR="00B01FD8">
        <w:rPr>
          <w:rFonts w:ascii="Arial Narrow" w:hAnsi="Arial Narrow"/>
        </w:rPr>
        <w:t>2</w:t>
      </w:r>
      <w:r w:rsidR="000144ED" w:rsidRPr="000144ED">
        <w:rPr>
          <w:rFonts w:ascii="Arial Narrow" w:hAnsi="Arial Narrow"/>
        </w:rPr>
        <w:t xml:space="preserve"> was attributable to restricted funds.</w:t>
      </w:r>
    </w:p>
    <w:p w14:paraId="50F2E735" w14:textId="77777777" w:rsidR="000144ED" w:rsidRPr="000144ED" w:rsidRDefault="000144ED">
      <w:pPr>
        <w:rPr>
          <w:rFonts w:ascii="Arial Narrow" w:hAnsi="Arial Narrow"/>
        </w:rPr>
      </w:pPr>
    </w:p>
    <w:p w14:paraId="0EAAF591" w14:textId="77777777" w:rsidR="000144ED" w:rsidRPr="000144ED" w:rsidRDefault="000144ED">
      <w:pPr>
        <w:rPr>
          <w:rFonts w:ascii="Arial Narrow" w:hAnsi="Arial Narrow"/>
        </w:rPr>
      </w:pPr>
    </w:p>
    <w:tbl>
      <w:tblPr>
        <w:tblW w:w="9450" w:type="dxa"/>
        <w:tblLook w:val="04A0" w:firstRow="1" w:lastRow="0" w:firstColumn="1" w:lastColumn="0" w:noHBand="0" w:noVBand="1"/>
      </w:tblPr>
      <w:tblGrid>
        <w:gridCol w:w="381"/>
        <w:gridCol w:w="2520"/>
        <w:gridCol w:w="640"/>
        <w:gridCol w:w="1376"/>
        <w:gridCol w:w="222"/>
        <w:gridCol w:w="1280"/>
        <w:gridCol w:w="222"/>
        <w:gridCol w:w="1280"/>
        <w:gridCol w:w="222"/>
        <w:gridCol w:w="1307"/>
      </w:tblGrid>
      <w:tr w:rsidR="00B901B1" w:rsidRPr="00B901B1" w14:paraId="33E11323" w14:textId="77777777" w:rsidTr="00E40E35">
        <w:trPr>
          <w:trHeight w:val="320"/>
        </w:trPr>
        <w:tc>
          <w:tcPr>
            <w:tcW w:w="381" w:type="dxa"/>
            <w:tcBorders>
              <w:top w:val="nil"/>
              <w:left w:val="nil"/>
              <w:bottom w:val="nil"/>
              <w:right w:val="nil"/>
            </w:tcBorders>
            <w:shd w:val="clear" w:color="auto" w:fill="auto"/>
            <w:noWrap/>
            <w:vAlign w:val="bottom"/>
            <w:hideMark/>
          </w:tcPr>
          <w:p w14:paraId="23E426C5" w14:textId="2F8D9E95" w:rsidR="00B901B1" w:rsidRPr="00B901B1" w:rsidRDefault="004C2645" w:rsidP="00B901B1">
            <w:pPr>
              <w:rPr>
                <w:rFonts w:ascii="Arial Narrow" w:eastAsia="Times New Roman" w:hAnsi="Arial Narrow" w:cs="Tahoma"/>
                <w:b/>
                <w:bCs/>
                <w:lang w:eastAsia="en-GB"/>
              </w:rPr>
            </w:pPr>
            <w:r>
              <w:rPr>
                <w:rFonts w:ascii="Arial Narrow" w:eastAsia="Times New Roman" w:hAnsi="Arial Narrow" w:cs="Tahoma"/>
                <w:b/>
                <w:bCs/>
                <w:lang w:eastAsia="en-GB"/>
              </w:rPr>
              <w:t>2</w:t>
            </w:r>
            <w:r w:rsidR="00B901B1" w:rsidRPr="00B901B1">
              <w:rPr>
                <w:rFonts w:ascii="Arial Narrow" w:eastAsia="Times New Roman" w:hAnsi="Arial Narrow" w:cs="Tahoma"/>
                <w:b/>
                <w:bCs/>
                <w:lang w:eastAsia="en-GB"/>
              </w:rPr>
              <w:t>.</w:t>
            </w:r>
          </w:p>
        </w:tc>
        <w:tc>
          <w:tcPr>
            <w:tcW w:w="2520" w:type="dxa"/>
            <w:tcBorders>
              <w:top w:val="nil"/>
              <w:left w:val="nil"/>
              <w:bottom w:val="nil"/>
              <w:right w:val="nil"/>
            </w:tcBorders>
            <w:shd w:val="clear" w:color="auto" w:fill="auto"/>
            <w:noWrap/>
            <w:vAlign w:val="bottom"/>
            <w:hideMark/>
          </w:tcPr>
          <w:p w14:paraId="02B0095F" w14:textId="143F9996" w:rsidR="00B901B1" w:rsidRPr="00B901B1" w:rsidRDefault="00102668" w:rsidP="00B901B1">
            <w:pPr>
              <w:rPr>
                <w:rFonts w:ascii="Arial Narrow" w:eastAsia="Times New Roman" w:hAnsi="Arial Narrow" w:cs="Tahoma"/>
                <w:b/>
                <w:bCs/>
                <w:lang w:eastAsia="en-GB"/>
              </w:rPr>
            </w:pPr>
            <w:r>
              <w:rPr>
                <w:rFonts w:ascii="Arial Narrow" w:eastAsia="Times New Roman" w:hAnsi="Arial Narrow" w:cs="Tahoma"/>
                <w:b/>
                <w:bCs/>
                <w:lang w:eastAsia="en-GB"/>
              </w:rPr>
              <w:t>Investment Income</w:t>
            </w:r>
          </w:p>
        </w:tc>
        <w:tc>
          <w:tcPr>
            <w:tcW w:w="640" w:type="dxa"/>
            <w:tcBorders>
              <w:top w:val="nil"/>
              <w:left w:val="nil"/>
              <w:bottom w:val="nil"/>
              <w:right w:val="nil"/>
            </w:tcBorders>
            <w:shd w:val="clear" w:color="auto" w:fill="auto"/>
            <w:noWrap/>
            <w:vAlign w:val="bottom"/>
            <w:hideMark/>
          </w:tcPr>
          <w:p w14:paraId="366435AA" w14:textId="77777777" w:rsidR="00B901B1" w:rsidRPr="00B901B1" w:rsidRDefault="00B901B1" w:rsidP="00B901B1">
            <w:pPr>
              <w:rPr>
                <w:rFonts w:ascii="Arial Narrow" w:eastAsia="Times New Roman" w:hAnsi="Arial Narrow" w:cs="Tahoma"/>
                <w:b/>
                <w:bCs/>
                <w:lang w:eastAsia="en-GB"/>
              </w:rPr>
            </w:pPr>
          </w:p>
        </w:tc>
        <w:tc>
          <w:tcPr>
            <w:tcW w:w="1376" w:type="dxa"/>
            <w:tcBorders>
              <w:top w:val="nil"/>
              <w:left w:val="nil"/>
              <w:bottom w:val="nil"/>
              <w:right w:val="nil"/>
            </w:tcBorders>
            <w:shd w:val="clear" w:color="auto" w:fill="auto"/>
            <w:noWrap/>
            <w:vAlign w:val="bottom"/>
            <w:hideMark/>
          </w:tcPr>
          <w:p w14:paraId="3D6B7E6C" w14:textId="77777777" w:rsidR="00B901B1" w:rsidRPr="00B901B1" w:rsidRDefault="00B901B1" w:rsidP="00B901B1">
            <w:pP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FDDC089" w14:textId="77777777" w:rsidR="00B901B1" w:rsidRPr="00B901B1" w:rsidRDefault="00B901B1" w:rsidP="00B901B1">
            <w:pPr>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593036AA" w14:textId="77777777" w:rsidR="00B901B1" w:rsidRPr="00B901B1" w:rsidRDefault="00B901B1" w:rsidP="00B901B1">
            <w:pP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9ADEB01" w14:textId="77777777" w:rsidR="00B901B1" w:rsidRPr="00B901B1" w:rsidRDefault="00B901B1" w:rsidP="00B901B1">
            <w:pPr>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101D57A3" w14:textId="77777777" w:rsidR="00B901B1" w:rsidRPr="00B901B1" w:rsidRDefault="00B901B1" w:rsidP="00B901B1">
            <w:pP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0B7CCA0" w14:textId="77777777" w:rsidR="00B901B1" w:rsidRPr="00B901B1" w:rsidRDefault="00B901B1" w:rsidP="00B901B1">
            <w:pPr>
              <w:rPr>
                <w:rFonts w:ascii="Times New Roman" w:eastAsia="Times New Roman" w:hAnsi="Times New Roman" w:cs="Times New Roman"/>
                <w:sz w:val="20"/>
                <w:szCs w:val="20"/>
                <w:lang w:eastAsia="en-GB"/>
              </w:rPr>
            </w:pPr>
          </w:p>
        </w:tc>
        <w:tc>
          <w:tcPr>
            <w:tcW w:w="1307" w:type="dxa"/>
            <w:tcBorders>
              <w:top w:val="nil"/>
              <w:left w:val="nil"/>
              <w:bottom w:val="nil"/>
              <w:right w:val="nil"/>
            </w:tcBorders>
            <w:shd w:val="clear" w:color="auto" w:fill="auto"/>
            <w:noWrap/>
            <w:vAlign w:val="bottom"/>
            <w:hideMark/>
          </w:tcPr>
          <w:p w14:paraId="3631E9BF" w14:textId="77777777" w:rsidR="00B901B1" w:rsidRPr="00B901B1" w:rsidRDefault="00B901B1" w:rsidP="00B901B1">
            <w:pPr>
              <w:rPr>
                <w:rFonts w:ascii="Times New Roman" w:eastAsia="Times New Roman" w:hAnsi="Times New Roman" w:cs="Times New Roman"/>
                <w:sz w:val="20"/>
                <w:szCs w:val="20"/>
                <w:lang w:eastAsia="en-GB"/>
              </w:rPr>
            </w:pPr>
          </w:p>
        </w:tc>
      </w:tr>
      <w:tr w:rsidR="00B901B1" w:rsidRPr="00B901B1" w14:paraId="0DB27CCE" w14:textId="77777777" w:rsidTr="00E40E35">
        <w:trPr>
          <w:trHeight w:val="640"/>
        </w:trPr>
        <w:tc>
          <w:tcPr>
            <w:tcW w:w="381" w:type="dxa"/>
            <w:tcBorders>
              <w:top w:val="nil"/>
              <w:left w:val="nil"/>
              <w:bottom w:val="nil"/>
              <w:right w:val="nil"/>
            </w:tcBorders>
            <w:shd w:val="clear" w:color="auto" w:fill="auto"/>
            <w:noWrap/>
            <w:vAlign w:val="bottom"/>
            <w:hideMark/>
          </w:tcPr>
          <w:p w14:paraId="5CA7FBE2" w14:textId="77777777" w:rsidR="00B901B1" w:rsidRPr="00B901B1" w:rsidRDefault="00B901B1" w:rsidP="00B901B1">
            <w:pPr>
              <w:rPr>
                <w:rFonts w:ascii="Times New Roman" w:eastAsia="Times New Roman" w:hAnsi="Times New Roman" w:cs="Times New Roman"/>
                <w:sz w:val="20"/>
                <w:szCs w:val="20"/>
                <w:lang w:eastAsia="en-GB"/>
              </w:rPr>
            </w:pPr>
          </w:p>
        </w:tc>
        <w:tc>
          <w:tcPr>
            <w:tcW w:w="2520" w:type="dxa"/>
            <w:tcBorders>
              <w:top w:val="nil"/>
              <w:left w:val="nil"/>
              <w:bottom w:val="nil"/>
              <w:right w:val="nil"/>
            </w:tcBorders>
            <w:shd w:val="clear" w:color="auto" w:fill="auto"/>
            <w:noWrap/>
            <w:vAlign w:val="bottom"/>
            <w:hideMark/>
          </w:tcPr>
          <w:p w14:paraId="3376E299" w14:textId="77777777" w:rsidR="00B901B1" w:rsidRPr="00B901B1" w:rsidRDefault="00B901B1" w:rsidP="00B901B1">
            <w:pPr>
              <w:rPr>
                <w:rFonts w:ascii="Times New Roman" w:eastAsia="Times New Roman" w:hAnsi="Times New Roman" w:cs="Times New Roman"/>
                <w:sz w:val="20"/>
                <w:szCs w:val="20"/>
                <w:lang w:eastAsia="en-GB"/>
              </w:rPr>
            </w:pPr>
          </w:p>
        </w:tc>
        <w:tc>
          <w:tcPr>
            <w:tcW w:w="640" w:type="dxa"/>
            <w:tcBorders>
              <w:top w:val="nil"/>
              <w:left w:val="nil"/>
              <w:bottom w:val="nil"/>
              <w:right w:val="nil"/>
            </w:tcBorders>
            <w:shd w:val="clear" w:color="auto" w:fill="auto"/>
            <w:noWrap/>
            <w:vAlign w:val="bottom"/>
            <w:hideMark/>
          </w:tcPr>
          <w:p w14:paraId="72DFC4B9" w14:textId="77777777" w:rsidR="00B901B1" w:rsidRPr="00B901B1" w:rsidRDefault="00B901B1" w:rsidP="00B901B1">
            <w:pPr>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vAlign w:val="center"/>
            <w:hideMark/>
          </w:tcPr>
          <w:p w14:paraId="0D8ACF71" w14:textId="65281FC3" w:rsidR="00B901B1" w:rsidRPr="00B901B1" w:rsidRDefault="00B901B1" w:rsidP="003C26F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Unrestricted funds 20</w:t>
            </w:r>
            <w:r w:rsidR="00C52F56">
              <w:rPr>
                <w:rFonts w:ascii="Arial Narrow" w:eastAsia="Times New Roman" w:hAnsi="Arial Narrow" w:cs="Tahoma"/>
                <w:b/>
                <w:bCs/>
                <w:lang w:eastAsia="en-GB"/>
              </w:rPr>
              <w:t>2</w:t>
            </w:r>
            <w:r w:rsidR="00240415">
              <w:rPr>
                <w:rFonts w:ascii="Arial Narrow" w:eastAsia="Times New Roman" w:hAnsi="Arial Narrow" w:cs="Tahoma"/>
                <w:b/>
                <w:bCs/>
                <w:lang w:eastAsia="en-GB"/>
              </w:rPr>
              <w:t>3</w:t>
            </w:r>
          </w:p>
        </w:tc>
        <w:tc>
          <w:tcPr>
            <w:tcW w:w="222" w:type="dxa"/>
            <w:tcBorders>
              <w:top w:val="nil"/>
              <w:left w:val="nil"/>
              <w:bottom w:val="nil"/>
              <w:right w:val="nil"/>
            </w:tcBorders>
            <w:shd w:val="clear" w:color="auto" w:fill="auto"/>
            <w:vAlign w:val="center"/>
            <w:hideMark/>
          </w:tcPr>
          <w:p w14:paraId="2144DAA0"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bottom w:val="nil"/>
              <w:right w:val="nil"/>
            </w:tcBorders>
            <w:shd w:val="clear" w:color="auto" w:fill="auto"/>
            <w:vAlign w:val="center"/>
            <w:hideMark/>
          </w:tcPr>
          <w:p w14:paraId="6983E4EB" w14:textId="666D2FA3"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Restricted Funds</w:t>
            </w:r>
            <w:r w:rsidR="003C26F1">
              <w:rPr>
                <w:rFonts w:ascii="Arial Narrow" w:eastAsia="Times New Roman" w:hAnsi="Arial Narrow" w:cs="Tahoma"/>
                <w:b/>
                <w:bCs/>
                <w:lang w:eastAsia="en-GB"/>
              </w:rPr>
              <w:t xml:space="preserve"> 20</w:t>
            </w:r>
            <w:r w:rsidR="00C52F56">
              <w:rPr>
                <w:rFonts w:ascii="Arial Narrow" w:eastAsia="Times New Roman" w:hAnsi="Arial Narrow" w:cs="Tahoma"/>
                <w:b/>
                <w:bCs/>
                <w:lang w:eastAsia="en-GB"/>
              </w:rPr>
              <w:t>2</w:t>
            </w:r>
            <w:r w:rsidR="00240415">
              <w:rPr>
                <w:rFonts w:ascii="Arial Narrow" w:eastAsia="Times New Roman" w:hAnsi="Arial Narrow" w:cs="Tahoma"/>
                <w:b/>
                <w:bCs/>
                <w:lang w:eastAsia="en-GB"/>
              </w:rPr>
              <w:t>3</w:t>
            </w:r>
          </w:p>
        </w:tc>
        <w:tc>
          <w:tcPr>
            <w:tcW w:w="222" w:type="dxa"/>
            <w:tcBorders>
              <w:top w:val="nil"/>
              <w:left w:val="nil"/>
              <w:bottom w:val="nil"/>
              <w:right w:val="nil"/>
            </w:tcBorders>
            <w:shd w:val="clear" w:color="auto" w:fill="auto"/>
            <w:vAlign w:val="center"/>
            <w:hideMark/>
          </w:tcPr>
          <w:p w14:paraId="03F1FF70"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bottom w:val="nil"/>
              <w:right w:val="nil"/>
            </w:tcBorders>
            <w:shd w:val="clear" w:color="auto" w:fill="auto"/>
            <w:vAlign w:val="center"/>
            <w:hideMark/>
          </w:tcPr>
          <w:p w14:paraId="75E12D06" w14:textId="1B81BAE0" w:rsidR="00B901B1" w:rsidRPr="00B901B1" w:rsidRDefault="00B901B1" w:rsidP="00AB1A4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Total Funds 20</w:t>
            </w:r>
            <w:r w:rsidR="00C52F56">
              <w:rPr>
                <w:rFonts w:ascii="Arial Narrow" w:eastAsia="Times New Roman" w:hAnsi="Arial Narrow" w:cs="Tahoma"/>
                <w:b/>
                <w:bCs/>
                <w:lang w:eastAsia="en-GB"/>
              </w:rPr>
              <w:t>2</w:t>
            </w:r>
            <w:r w:rsidR="00240415">
              <w:rPr>
                <w:rFonts w:ascii="Arial Narrow" w:eastAsia="Times New Roman" w:hAnsi="Arial Narrow" w:cs="Tahoma"/>
                <w:b/>
                <w:bCs/>
                <w:lang w:eastAsia="en-GB"/>
              </w:rPr>
              <w:t>3</w:t>
            </w:r>
          </w:p>
        </w:tc>
        <w:tc>
          <w:tcPr>
            <w:tcW w:w="222" w:type="dxa"/>
            <w:tcBorders>
              <w:top w:val="nil"/>
              <w:left w:val="nil"/>
              <w:bottom w:val="nil"/>
              <w:right w:val="nil"/>
            </w:tcBorders>
            <w:shd w:val="clear" w:color="auto" w:fill="auto"/>
            <w:vAlign w:val="center"/>
            <w:hideMark/>
          </w:tcPr>
          <w:p w14:paraId="5A892801" w14:textId="77777777" w:rsidR="00B901B1" w:rsidRPr="00B901B1" w:rsidRDefault="00B901B1" w:rsidP="00B901B1">
            <w:pPr>
              <w:jc w:val="center"/>
              <w:rPr>
                <w:rFonts w:ascii="Arial Narrow" w:eastAsia="Times New Roman" w:hAnsi="Arial Narrow" w:cs="Tahoma"/>
                <w:b/>
                <w:bCs/>
                <w:lang w:eastAsia="en-GB"/>
              </w:rPr>
            </w:pPr>
          </w:p>
        </w:tc>
        <w:tc>
          <w:tcPr>
            <w:tcW w:w="1307" w:type="dxa"/>
            <w:tcBorders>
              <w:top w:val="nil"/>
              <w:left w:val="nil"/>
              <w:bottom w:val="nil"/>
              <w:right w:val="nil"/>
            </w:tcBorders>
            <w:shd w:val="clear" w:color="auto" w:fill="auto"/>
            <w:vAlign w:val="center"/>
            <w:hideMark/>
          </w:tcPr>
          <w:p w14:paraId="5AD08CB2" w14:textId="51216352" w:rsidR="00B901B1" w:rsidRPr="00B901B1" w:rsidRDefault="00AB1A41" w:rsidP="003C26F1">
            <w:pPr>
              <w:jc w:val="center"/>
              <w:rPr>
                <w:rFonts w:ascii="Arial Narrow" w:eastAsia="Times New Roman" w:hAnsi="Arial Narrow" w:cs="Tahoma"/>
                <w:b/>
                <w:bCs/>
                <w:lang w:eastAsia="en-GB"/>
              </w:rPr>
            </w:pPr>
            <w:r>
              <w:rPr>
                <w:rFonts w:ascii="Arial Narrow" w:eastAsia="Times New Roman" w:hAnsi="Arial Narrow" w:cs="Tahoma"/>
                <w:b/>
                <w:bCs/>
                <w:lang w:eastAsia="en-GB"/>
              </w:rPr>
              <w:t>Total Funds 20</w:t>
            </w:r>
            <w:r w:rsidR="007E71CD">
              <w:rPr>
                <w:rFonts w:ascii="Arial Narrow" w:eastAsia="Times New Roman" w:hAnsi="Arial Narrow" w:cs="Tahoma"/>
                <w:b/>
                <w:bCs/>
                <w:lang w:eastAsia="en-GB"/>
              </w:rPr>
              <w:t>2</w:t>
            </w:r>
            <w:r w:rsidR="00240415">
              <w:rPr>
                <w:rFonts w:ascii="Arial Narrow" w:eastAsia="Times New Roman" w:hAnsi="Arial Narrow" w:cs="Tahoma"/>
                <w:b/>
                <w:bCs/>
                <w:lang w:eastAsia="en-GB"/>
              </w:rPr>
              <w:t>2</w:t>
            </w:r>
          </w:p>
        </w:tc>
      </w:tr>
      <w:tr w:rsidR="00B901B1" w:rsidRPr="00B901B1" w14:paraId="13F67E48" w14:textId="77777777" w:rsidTr="00846B33">
        <w:trPr>
          <w:trHeight w:val="320"/>
        </w:trPr>
        <w:tc>
          <w:tcPr>
            <w:tcW w:w="381" w:type="dxa"/>
            <w:tcBorders>
              <w:top w:val="nil"/>
              <w:left w:val="nil"/>
              <w:bottom w:val="nil"/>
              <w:right w:val="nil"/>
            </w:tcBorders>
            <w:shd w:val="clear" w:color="auto" w:fill="auto"/>
            <w:noWrap/>
            <w:vAlign w:val="bottom"/>
            <w:hideMark/>
          </w:tcPr>
          <w:p w14:paraId="136AB325" w14:textId="77777777" w:rsidR="00B901B1" w:rsidRPr="00B901B1" w:rsidRDefault="00B901B1" w:rsidP="00B901B1">
            <w:pPr>
              <w:jc w:val="center"/>
              <w:rPr>
                <w:rFonts w:ascii="Arial Narrow" w:eastAsia="Times New Roman" w:hAnsi="Arial Narrow" w:cs="Tahoma"/>
                <w:b/>
                <w:bCs/>
                <w:lang w:eastAsia="en-GB"/>
              </w:rPr>
            </w:pPr>
          </w:p>
        </w:tc>
        <w:tc>
          <w:tcPr>
            <w:tcW w:w="2520" w:type="dxa"/>
            <w:tcBorders>
              <w:top w:val="nil"/>
              <w:left w:val="nil"/>
              <w:right w:val="nil"/>
            </w:tcBorders>
            <w:shd w:val="clear" w:color="auto" w:fill="auto"/>
            <w:noWrap/>
            <w:vAlign w:val="bottom"/>
            <w:hideMark/>
          </w:tcPr>
          <w:p w14:paraId="7F6750C7" w14:textId="77777777" w:rsidR="00B901B1" w:rsidRPr="00B901B1" w:rsidRDefault="00B901B1" w:rsidP="00B901B1">
            <w:pPr>
              <w:rPr>
                <w:rFonts w:ascii="Times New Roman" w:eastAsia="Times New Roman" w:hAnsi="Times New Roman" w:cs="Times New Roman"/>
                <w:sz w:val="20"/>
                <w:szCs w:val="20"/>
                <w:lang w:eastAsia="en-GB"/>
              </w:rPr>
            </w:pPr>
          </w:p>
        </w:tc>
        <w:tc>
          <w:tcPr>
            <w:tcW w:w="640" w:type="dxa"/>
            <w:tcBorders>
              <w:top w:val="nil"/>
              <w:left w:val="nil"/>
              <w:right w:val="nil"/>
            </w:tcBorders>
            <w:shd w:val="clear" w:color="auto" w:fill="auto"/>
            <w:noWrap/>
            <w:vAlign w:val="bottom"/>
            <w:hideMark/>
          </w:tcPr>
          <w:p w14:paraId="3992E74B" w14:textId="77777777" w:rsidR="00B901B1" w:rsidRPr="00B901B1" w:rsidRDefault="00B901B1" w:rsidP="00B901B1">
            <w:pPr>
              <w:rPr>
                <w:rFonts w:ascii="Times New Roman" w:eastAsia="Times New Roman" w:hAnsi="Times New Roman" w:cs="Times New Roman"/>
                <w:sz w:val="20"/>
                <w:szCs w:val="20"/>
                <w:lang w:eastAsia="en-GB"/>
              </w:rPr>
            </w:pPr>
          </w:p>
        </w:tc>
        <w:tc>
          <w:tcPr>
            <w:tcW w:w="1376" w:type="dxa"/>
            <w:tcBorders>
              <w:top w:val="nil"/>
              <w:left w:val="nil"/>
              <w:right w:val="nil"/>
            </w:tcBorders>
            <w:shd w:val="clear" w:color="auto" w:fill="auto"/>
            <w:noWrap/>
            <w:vAlign w:val="bottom"/>
            <w:hideMark/>
          </w:tcPr>
          <w:p w14:paraId="53BFEB9B"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c>
          <w:tcPr>
            <w:tcW w:w="222" w:type="dxa"/>
            <w:tcBorders>
              <w:top w:val="nil"/>
              <w:left w:val="nil"/>
              <w:right w:val="nil"/>
            </w:tcBorders>
            <w:shd w:val="clear" w:color="auto" w:fill="auto"/>
            <w:noWrap/>
            <w:vAlign w:val="bottom"/>
            <w:hideMark/>
          </w:tcPr>
          <w:p w14:paraId="04BE7E77"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right w:val="nil"/>
            </w:tcBorders>
            <w:shd w:val="clear" w:color="auto" w:fill="auto"/>
            <w:noWrap/>
            <w:vAlign w:val="bottom"/>
            <w:hideMark/>
          </w:tcPr>
          <w:p w14:paraId="1B0656F3"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c>
          <w:tcPr>
            <w:tcW w:w="222" w:type="dxa"/>
            <w:tcBorders>
              <w:top w:val="nil"/>
              <w:left w:val="nil"/>
              <w:right w:val="nil"/>
            </w:tcBorders>
            <w:shd w:val="clear" w:color="auto" w:fill="auto"/>
            <w:noWrap/>
            <w:vAlign w:val="bottom"/>
            <w:hideMark/>
          </w:tcPr>
          <w:p w14:paraId="5D427933"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right w:val="nil"/>
            </w:tcBorders>
            <w:shd w:val="clear" w:color="auto" w:fill="auto"/>
            <w:noWrap/>
            <w:vAlign w:val="bottom"/>
            <w:hideMark/>
          </w:tcPr>
          <w:p w14:paraId="5A3079F5"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c>
          <w:tcPr>
            <w:tcW w:w="222" w:type="dxa"/>
            <w:tcBorders>
              <w:top w:val="nil"/>
              <w:left w:val="nil"/>
              <w:right w:val="nil"/>
            </w:tcBorders>
            <w:shd w:val="clear" w:color="auto" w:fill="auto"/>
            <w:noWrap/>
            <w:vAlign w:val="bottom"/>
            <w:hideMark/>
          </w:tcPr>
          <w:p w14:paraId="10C3A371" w14:textId="77777777" w:rsidR="00B901B1" w:rsidRPr="00B901B1" w:rsidRDefault="00B901B1" w:rsidP="00B901B1">
            <w:pPr>
              <w:jc w:val="center"/>
              <w:rPr>
                <w:rFonts w:ascii="Arial Narrow" w:eastAsia="Times New Roman" w:hAnsi="Arial Narrow" w:cs="Tahoma"/>
                <w:b/>
                <w:bCs/>
                <w:lang w:eastAsia="en-GB"/>
              </w:rPr>
            </w:pPr>
          </w:p>
        </w:tc>
        <w:tc>
          <w:tcPr>
            <w:tcW w:w="1307" w:type="dxa"/>
            <w:tcBorders>
              <w:top w:val="nil"/>
              <w:left w:val="nil"/>
              <w:right w:val="nil"/>
            </w:tcBorders>
            <w:shd w:val="clear" w:color="auto" w:fill="auto"/>
            <w:noWrap/>
            <w:vAlign w:val="bottom"/>
            <w:hideMark/>
          </w:tcPr>
          <w:p w14:paraId="3C61EE0F"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r>
      <w:tr w:rsidR="00846B33" w:rsidRPr="00846B33" w14:paraId="0BEAA6A9" w14:textId="77777777" w:rsidTr="00846B33">
        <w:trPr>
          <w:trHeight w:val="340"/>
        </w:trPr>
        <w:tc>
          <w:tcPr>
            <w:tcW w:w="381" w:type="dxa"/>
            <w:tcBorders>
              <w:top w:val="nil"/>
              <w:left w:val="nil"/>
              <w:bottom w:val="nil"/>
              <w:right w:val="nil"/>
            </w:tcBorders>
            <w:shd w:val="clear" w:color="auto" w:fill="auto"/>
            <w:noWrap/>
            <w:vAlign w:val="bottom"/>
          </w:tcPr>
          <w:p w14:paraId="1C2F9EBE" w14:textId="77777777" w:rsidR="00846B33" w:rsidRPr="00846B33" w:rsidRDefault="00846B33" w:rsidP="00B901B1">
            <w:pPr>
              <w:jc w:val="center"/>
              <w:rPr>
                <w:rFonts w:ascii="Arial Narrow" w:eastAsia="Times New Roman" w:hAnsi="Arial Narrow" w:cs="Tahoma"/>
                <w:b/>
                <w:bCs/>
                <w:lang w:eastAsia="en-GB"/>
              </w:rPr>
            </w:pPr>
          </w:p>
        </w:tc>
        <w:tc>
          <w:tcPr>
            <w:tcW w:w="2520" w:type="dxa"/>
            <w:tcBorders>
              <w:left w:val="nil"/>
              <w:right w:val="nil"/>
            </w:tcBorders>
            <w:shd w:val="clear" w:color="auto" w:fill="auto"/>
            <w:noWrap/>
            <w:vAlign w:val="bottom"/>
          </w:tcPr>
          <w:p w14:paraId="69E99040" w14:textId="4EBC6AE8"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Bank Interest Receivable</w:t>
            </w:r>
          </w:p>
        </w:tc>
        <w:tc>
          <w:tcPr>
            <w:tcW w:w="640" w:type="dxa"/>
            <w:tcBorders>
              <w:left w:val="nil"/>
              <w:right w:val="nil"/>
            </w:tcBorders>
            <w:shd w:val="clear" w:color="auto" w:fill="auto"/>
            <w:noWrap/>
            <w:vAlign w:val="bottom"/>
          </w:tcPr>
          <w:p w14:paraId="404FCE0D" w14:textId="77777777"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p>
        </w:tc>
        <w:tc>
          <w:tcPr>
            <w:tcW w:w="1376" w:type="dxa"/>
            <w:tcBorders>
              <w:left w:val="nil"/>
              <w:right w:val="nil"/>
            </w:tcBorders>
            <w:shd w:val="clear" w:color="auto" w:fill="auto"/>
            <w:noWrap/>
            <w:vAlign w:val="bottom"/>
          </w:tcPr>
          <w:p w14:paraId="50A0AAA7" w14:textId="7B72A302" w:rsidR="00846B33" w:rsidRPr="00846B33" w:rsidRDefault="00240415"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2,624</w:t>
            </w:r>
          </w:p>
        </w:tc>
        <w:tc>
          <w:tcPr>
            <w:tcW w:w="222" w:type="dxa"/>
            <w:tcBorders>
              <w:left w:val="nil"/>
              <w:right w:val="nil"/>
            </w:tcBorders>
            <w:shd w:val="clear" w:color="auto" w:fill="auto"/>
            <w:noWrap/>
            <w:vAlign w:val="bottom"/>
          </w:tcPr>
          <w:p w14:paraId="3EBFB204"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right w:val="nil"/>
            </w:tcBorders>
            <w:shd w:val="clear" w:color="auto" w:fill="auto"/>
            <w:noWrap/>
            <w:vAlign w:val="bottom"/>
          </w:tcPr>
          <w:p w14:paraId="5B1D2C20" w14:textId="7661F835"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22" w:type="dxa"/>
            <w:tcBorders>
              <w:left w:val="nil"/>
              <w:right w:val="nil"/>
            </w:tcBorders>
            <w:shd w:val="clear" w:color="auto" w:fill="auto"/>
            <w:noWrap/>
            <w:vAlign w:val="bottom"/>
          </w:tcPr>
          <w:p w14:paraId="0932BE51"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right w:val="nil"/>
            </w:tcBorders>
            <w:shd w:val="clear" w:color="auto" w:fill="auto"/>
            <w:noWrap/>
            <w:vAlign w:val="bottom"/>
          </w:tcPr>
          <w:p w14:paraId="7ABBD21C" w14:textId="33F0C1AE" w:rsidR="00846B33" w:rsidRPr="00846B33" w:rsidRDefault="00240415"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2,624</w:t>
            </w:r>
          </w:p>
        </w:tc>
        <w:tc>
          <w:tcPr>
            <w:tcW w:w="222" w:type="dxa"/>
            <w:tcBorders>
              <w:left w:val="nil"/>
              <w:right w:val="nil"/>
            </w:tcBorders>
            <w:shd w:val="clear" w:color="auto" w:fill="auto"/>
            <w:noWrap/>
            <w:vAlign w:val="bottom"/>
          </w:tcPr>
          <w:p w14:paraId="12786E37"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307" w:type="dxa"/>
            <w:tcBorders>
              <w:left w:val="nil"/>
              <w:right w:val="nil"/>
            </w:tcBorders>
            <w:shd w:val="clear" w:color="auto" w:fill="auto"/>
            <w:noWrap/>
            <w:vAlign w:val="bottom"/>
          </w:tcPr>
          <w:p w14:paraId="3128F924" w14:textId="10BC54DB" w:rsidR="00846B33" w:rsidRPr="00846B33" w:rsidRDefault="00240415"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1,508</w:t>
            </w:r>
          </w:p>
        </w:tc>
      </w:tr>
      <w:tr w:rsidR="00846B33" w:rsidRPr="00846B33" w14:paraId="5BA5CF44" w14:textId="77777777" w:rsidTr="00846B33">
        <w:trPr>
          <w:trHeight w:val="340"/>
        </w:trPr>
        <w:tc>
          <w:tcPr>
            <w:tcW w:w="381" w:type="dxa"/>
            <w:tcBorders>
              <w:top w:val="nil"/>
              <w:left w:val="nil"/>
              <w:bottom w:val="nil"/>
              <w:right w:val="nil"/>
            </w:tcBorders>
            <w:shd w:val="clear" w:color="auto" w:fill="auto"/>
            <w:noWrap/>
            <w:vAlign w:val="bottom"/>
          </w:tcPr>
          <w:p w14:paraId="7145DAC6" w14:textId="77777777" w:rsidR="00846B33" w:rsidRPr="00846B33" w:rsidRDefault="00846B33" w:rsidP="00B901B1">
            <w:pPr>
              <w:jc w:val="center"/>
              <w:rPr>
                <w:rFonts w:ascii="Arial Narrow" w:eastAsia="Times New Roman" w:hAnsi="Arial Narrow" w:cs="Tahoma"/>
                <w:b/>
                <w:bCs/>
                <w:lang w:eastAsia="en-GB"/>
              </w:rPr>
            </w:pPr>
          </w:p>
        </w:tc>
        <w:tc>
          <w:tcPr>
            <w:tcW w:w="2520" w:type="dxa"/>
            <w:tcBorders>
              <w:left w:val="nil"/>
              <w:right w:val="nil"/>
            </w:tcBorders>
            <w:shd w:val="clear" w:color="auto" w:fill="auto"/>
            <w:noWrap/>
            <w:vAlign w:val="bottom"/>
          </w:tcPr>
          <w:p w14:paraId="1FE6CA5A" w14:textId="1FC98CF9"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Dividends Receivable</w:t>
            </w:r>
          </w:p>
        </w:tc>
        <w:tc>
          <w:tcPr>
            <w:tcW w:w="640" w:type="dxa"/>
            <w:tcBorders>
              <w:left w:val="nil"/>
              <w:right w:val="nil"/>
            </w:tcBorders>
            <w:shd w:val="clear" w:color="auto" w:fill="auto"/>
            <w:noWrap/>
            <w:vAlign w:val="bottom"/>
          </w:tcPr>
          <w:p w14:paraId="73EDB23D" w14:textId="77777777"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p>
        </w:tc>
        <w:tc>
          <w:tcPr>
            <w:tcW w:w="1376" w:type="dxa"/>
            <w:tcBorders>
              <w:left w:val="nil"/>
              <w:bottom w:val="single" w:sz="4" w:space="0" w:color="auto"/>
              <w:right w:val="nil"/>
            </w:tcBorders>
            <w:shd w:val="clear" w:color="auto" w:fill="auto"/>
            <w:noWrap/>
            <w:vAlign w:val="bottom"/>
          </w:tcPr>
          <w:p w14:paraId="00DBBC4F" w14:textId="00945702" w:rsidR="00846B33" w:rsidRPr="00846B33" w:rsidRDefault="00240415"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6,233</w:t>
            </w:r>
          </w:p>
        </w:tc>
        <w:tc>
          <w:tcPr>
            <w:tcW w:w="222" w:type="dxa"/>
            <w:tcBorders>
              <w:left w:val="nil"/>
              <w:bottom w:val="single" w:sz="4" w:space="0" w:color="auto"/>
              <w:right w:val="nil"/>
            </w:tcBorders>
            <w:shd w:val="clear" w:color="auto" w:fill="auto"/>
            <w:noWrap/>
            <w:vAlign w:val="bottom"/>
          </w:tcPr>
          <w:p w14:paraId="08D3D6C7"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bottom w:val="single" w:sz="4" w:space="0" w:color="auto"/>
              <w:right w:val="nil"/>
            </w:tcBorders>
            <w:shd w:val="clear" w:color="auto" w:fill="auto"/>
            <w:noWrap/>
            <w:vAlign w:val="bottom"/>
          </w:tcPr>
          <w:p w14:paraId="41E34CFC" w14:textId="31AFC854"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22" w:type="dxa"/>
            <w:tcBorders>
              <w:left w:val="nil"/>
              <w:bottom w:val="single" w:sz="4" w:space="0" w:color="auto"/>
              <w:right w:val="nil"/>
            </w:tcBorders>
            <w:shd w:val="clear" w:color="auto" w:fill="auto"/>
            <w:noWrap/>
            <w:vAlign w:val="bottom"/>
          </w:tcPr>
          <w:p w14:paraId="480D49D5"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bottom w:val="single" w:sz="4" w:space="0" w:color="auto"/>
              <w:right w:val="nil"/>
            </w:tcBorders>
            <w:shd w:val="clear" w:color="auto" w:fill="auto"/>
            <w:noWrap/>
            <w:vAlign w:val="bottom"/>
          </w:tcPr>
          <w:p w14:paraId="40D6504A" w14:textId="64B8ADD7" w:rsidR="00846B33" w:rsidRPr="00846B33" w:rsidRDefault="00240415"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6,233</w:t>
            </w:r>
          </w:p>
        </w:tc>
        <w:tc>
          <w:tcPr>
            <w:tcW w:w="222" w:type="dxa"/>
            <w:tcBorders>
              <w:left w:val="nil"/>
              <w:bottom w:val="single" w:sz="4" w:space="0" w:color="auto"/>
              <w:right w:val="nil"/>
            </w:tcBorders>
            <w:shd w:val="clear" w:color="auto" w:fill="auto"/>
            <w:noWrap/>
            <w:vAlign w:val="bottom"/>
          </w:tcPr>
          <w:p w14:paraId="78D2ED89"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307" w:type="dxa"/>
            <w:tcBorders>
              <w:left w:val="nil"/>
              <w:bottom w:val="single" w:sz="4" w:space="0" w:color="auto"/>
              <w:right w:val="nil"/>
            </w:tcBorders>
            <w:shd w:val="clear" w:color="auto" w:fill="auto"/>
            <w:noWrap/>
            <w:vAlign w:val="bottom"/>
          </w:tcPr>
          <w:p w14:paraId="4EEFABFC" w14:textId="5362677D" w:rsidR="00846B33" w:rsidRPr="00846B33" w:rsidRDefault="00240415"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4,597</w:t>
            </w:r>
          </w:p>
        </w:tc>
      </w:tr>
      <w:tr w:rsidR="00B901B1" w:rsidRPr="00B901B1" w14:paraId="31AAD7EF" w14:textId="77777777" w:rsidTr="00846B33">
        <w:trPr>
          <w:trHeight w:val="340"/>
        </w:trPr>
        <w:tc>
          <w:tcPr>
            <w:tcW w:w="381" w:type="dxa"/>
            <w:tcBorders>
              <w:top w:val="nil"/>
              <w:left w:val="nil"/>
              <w:bottom w:val="nil"/>
              <w:right w:val="nil"/>
            </w:tcBorders>
            <w:shd w:val="clear" w:color="auto" w:fill="auto"/>
            <w:noWrap/>
            <w:vAlign w:val="bottom"/>
            <w:hideMark/>
          </w:tcPr>
          <w:p w14:paraId="725758E9" w14:textId="77777777" w:rsidR="00B901B1" w:rsidRPr="00B901B1" w:rsidRDefault="00B901B1" w:rsidP="00B901B1">
            <w:pPr>
              <w:jc w:val="center"/>
              <w:rPr>
                <w:rFonts w:ascii="Arial Narrow" w:eastAsia="Times New Roman" w:hAnsi="Arial Narrow" w:cs="Tahoma"/>
                <w:b/>
                <w:bCs/>
                <w:lang w:eastAsia="en-GB"/>
              </w:rPr>
            </w:pPr>
          </w:p>
        </w:tc>
        <w:tc>
          <w:tcPr>
            <w:tcW w:w="2520" w:type="dxa"/>
            <w:tcBorders>
              <w:left w:val="nil"/>
              <w:bottom w:val="nil"/>
              <w:right w:val="nil"/>
            </w:tcBorders>
            <w:shd w:val="clear" w:color="auto" w:fill="auto"/>
            <w:noWrap/>
            <w:vAlign w:val="bottom"/>
            <w:hideMark/>
          </w:tcPr>
          <w:p w14:paraId="1BFACACC" w14:textId="077FC50C" w:rsidR="00B901B1" w:rsidRPr="00B901B1" w:rsidRDefault="00846B33" w:rsidP="00B901B1">
            <w:pPr>
              <w:rPr>
                <w:rFonts w:ascii="Arial Narrow" w:eastAsia="Times New Roman" w:hAnsi="Arial Narrow" w:cs="Tahoma"/>
                <w:b/>
                <w:bCs/>
                <w:lang w:eastAsia="en-GB"/>
              </w:rPr>
            </w:pPr>
            <w:r>
              <w:rPr>
                <w:rFonts w:ascii="Arial Narrow" w:eastAsia="Times New Roman" w:hAnsi="Arial Narrow" w:cs="Tahoma"/>
                <w:b/>
                <w:bCs/>
                <w:lang w:eastAsia="en-GB"/>
              </w:rPr>
              <w:t>Total Investment Income</w:t>
            </w:r>
          </w:p>
        </w:tc>
        <w:tc>
          <w:tcPr>
            <w:tcW w:w="640" w:type="dxa"/>
            <w:tcBorders>
              <w:left w:val="nil"/>
              <w:bottom w:val="nil"/>
              <w:right w:val="nil"/>
            </w:tcBorders>
            <w:shd w:val="clear" w:color="auto" w:fill="auto"/>
            <w:noWrap/>
            <w:vAlign w:val="bottom"/>
            <w:hideMark/>
          </w:tcPr>
          <w:p w14:paraId="7F42BA2A" w14:textId="77777777" w:rsidR="00B901B1" w:rsidRPr="00B901B1" w:rsidRDefault="00B901B1" w:rsidP="00B901B1">
            <w:pPr>
              <w:rPr>
                <w:rFonts w:ascii="Arial Narrow" w:eastAsia="Times New Roman" w:hAnsi="Arial Narrow" w:cs="Tahoma"/>
                <w:b/>
                <w:bCs/>
                <w:lang w:eastAsia="en-GB"/>
              </w:rPr>
            </w:pPr>
          </w:p>
        </w:tc>
        <w:tc>
          <w:tcPr>
            <w:tcW w:w="1376" w:type="dxa"/>
            <w:tcBorders>
              <w:top w:val="single" w:sz="4" w:space="0" w:color="auto"/>
              <w:left w:val="nil"/>
              <w:bottom w:val="double" w:sz="6" w:space="0" w:color="auto"/>
              <w:right w:val="nil"/>
            </w:tcBorders>
            <w:shd w:val="clear" w:color="auto" w:fill="auto"/>
            <w:noWrap/>
            <w:vAlign w:val="bottom"/>
            <w:hideMark/>
          </w:tcPr>
          <w:p w14:paraId="3DECD717" w14:textId="31039935" w:rsidR="00B901B1" w:rsidRPr="00B901B1" w:rsidRDefault="00240415" w:rsidP="00B901B1">
            <w:pPr>
              <w:jc w:val="right"/>
              <w:rPr>
                <w:rFonts w:ascii="Arial Narrow" w:eastAsia="Times New Roman" w:hAnsi="Arial Narrow" w:cs="Tahoma"/>
                <w:b/>
                <w:bCs/>
                <w:lang w:eastAsia="en-GB"/>
              </w:rPr>
            </w:pPr>
            <w:r>
              <w:rPr>
                <w:rFonts w:ascii="Arial Narrow" w:eastAsia="Times New Roman" w:hAnsi="Arial Narrow" w:cs="Tahoma"/>
                <w:b/>
                <w:bCs/>
                <w:lang w:eastAsia="en-GB"/>
              </w:rPr>
              <w:t>8,857</w:t>
            </w:r>
            <w:r w:rsidR="00B901B1" w:rsidRPr="00B901B1">
              <w:rPr>
                <w:rFonts w:ascii="Arial Narrow" w:eastAsia="Times New Roman" w:hAnsi="Arial Narrow" w:cs="Tahoma"/>
                <w:b/>
                <w:bCs/>
                <w:lang w:eastAsia="en-GB"/>
              </w:rPr>
              <w:t xml:space="preserve"> </w:t>
            </w:r>
          </w:p>
        </w:tc>
        <w:tc>
          <w:tcPr>
            <w:tcW w:w="222" w:type="dxa"/>
            <w:tcBorders>
              <w:top w:val="single" w:sz="4" w:space="0" w:color="auto"/>
              <w:left w:val="nil"/>
              <w:bottom w:val="nil"/>
              <w:right w:val="nil"/>
            </w:tcBorders>
            <w:shd w:val="clear" w:color="auto" w:fill="auto"/>
            <w:noWrap/>
            <w:vAlign w:val="bottom"/>
            <w:hideMark/>
          </w:tcPr>
          <w:p w14:paraId="420474AF" w14:textId="77777777" w:rsidR="00B901B1" w:rsidRPr="00B901B1" w:rsidRDefault="00B901B1" w:rsidP="00B901B1">
            <w:pPr>
              <w:jc w:val="right"/>
              <w:rPr>
                <w:rFonts w:ascii="Arial Narrow" w:eastAsia="Times New Roman" w:hAnsi="Arial Narrow" w:cs="Tahoma"/>
                <w:b/>
                <w:bCs/>
                <w:lang w:eastAsia="en-GB"/>
              </w:rPr>
            </w:pPr>
          </w:p>
        </w:tc>
        <w:tc>
          <w:tcPr>
            <w:tcW w:w="1280" w:type="dxa"/>
            <w:tcBorders>
              <w:top w:val="single" w:sz="4" w:space="0" w:color="auto"/>
              <w:left w:val="nil"/>
              <w:bottom w:val="double" w:sz="6" w:space="0" w:color="auto"/>
              <w:right w:val="nil"/>
            </w:tcBorders>
            <w:shd w:val="clear" w:color="auto" w:fill="auto"/>
            <w:noWrap/>
            <w:vAlign w:val="bottom"/>
            <w:hideMark/>
          </w:tcPr>
          <w:p w14:paraId="3FFD238F" w14:textId="7C8B7478" w:rsidR="00B901B1" w:rsidRPr="00B901B1" w:rsidRDefault="00442D64" w:rsidP="00B901B1">
            <w:pPr>
              <w:jc w:val="right"/>
              <w:rPr>
                <w:rFonts w:ascii="Arial Narrow" w:eastAsia="Times New Roman" w:hAnsi="Arial Narrow" w:cs="Tahoma"/>
                <w:b/>
                <w:bCs/>
                <w:lang w:eastAsia="en-GB"/>
              </w:rPr>
            </w:pPr>
            <w:r>
              <w:rPr>
                <w:rFonts w:ascii="Arial Narrow" w:eastAsia="Times New Roman" w:hAnsi="Arial Narrow" w:cs="Tahoma"/>
                <w:b/>
                <w:bCs/>
                <w:lang w:eastAsia="en-GB"/>
              </w:rPr>
              <w:t>-</w:t>
            </w:r>
            <w:r w:rsidR="00B901B1" w:rsidRPr="00B901B1">
              <w:rPr>
                <w:rFonts w:ascii="Arial Narrow" w:eastAsia="Times New Roman" w:hAnsi="Arial Narrow" w:cs="Tahoma"/>
                <w:b/>
                <w:bCs/>
                <w:lang w:eastAsia="en-GB"/>
              </w:rPr>
              <w:t xml:space="preserve"> </w:t>
            </w:r>
          </w:p>
        </w:tc>
        <w:tc>
          <w:tcPr>
            <w:tcW w:w="222" w:type="dxa"/>
            <w:tcBorders>
              <w:top w:val="single" w:sz="4" w:space="0" w:color="auto"/>
              <w:left w:val="nil"/>
              <w:bottom w:val="nil"/>
              <w:right w:val="nil"/>
            </w:tcBorders>
            <w:shd w:val="clear" w:color="auto" w:fill="auto"/>
            <w:noWrap/>
            <w:vAlign w:val="bottom"/>
            <w:hideMark/>
          </w:tcPr>
          <w:p w14:paraId="6D49F173" w14:textId="77777777" w:rsidR="00B901B1" w:rsidRPr="00B901B1" w:rsidRDefault="00B901B1" w:rsidP="00B901B1">
            <w:pPr>
              <w:jc w:val="right"/>
              <w:rPr>
                <w:rFonts w:ascii="Arial Narrow" w:eastAsia="Times New Roman" w:hAnsi="Arial Narrow" w:cs="Tahoma"/>
                <w:b/>
                <w:bCs/>
                <w:lang w:eastAsia="en-GB"/>
              </w:rPr>
            </w:pPr>
          </w:p>
        </w:tc>
        <w:tc>
          <w:tcPr>
            <w:tcW w:w="1280" w:type="dxa"/>
            <w:tcBorders>
              <w:top w:val="single" w:sz="4" w:space="0" w:color="auto"/>
              <w:left w:val="nil"/>
              <w:bottom w:val="double" w:sz="6" w:space="0" w:color="auto"/>
              <w:right w:val="nil"/>
            </w:tcBorders>
            <w:shd w:val="clear" w:color="auto" w:fill="auto"/>
            <w:noWrap/>
            <w:vAlign w:val="bottom"/>
            <w:hideMark/>
          </w:tcPr>
          <w:p w14:paraId="48C0B413" w14:textId="50FA8980" w:rsidR="00B901B1" w:rsidRPr="00B901B1" w:rsidRDefault="00240415" w:rsidP="00AB1A41">
            <w:pPr>
              <w:jc w:val="right"/>
              <w:rPr>
                <w:rFonts w:ascii="Arial Narrow" w:eastAsia="Times New Roman" w:hAnsi="Arial Narrow" w:cs="Tahoma"/>
                <w:b/>
                <w:bCs/>
                <w:lang w:eastAsia="en-GB"/>
              </w:rPr>
            </w:pPr>
            <w:r>
              <w:rPr>
                <w:rFonts w:ascii="Arial Narrow" w:eastAsia="Times New Roman" w:hAnsi="Arial Narrow" w:cs="Tahoma"/>
                <w:b/>
                <w:bCs/>
                <w:lang w:eastAsia="en-GB"/>
              </w:rPr>
              <w:t>8,857</w:t>
            </w:r>
            <w:r w:rsidR="00B901B1" w:rsidRPr="00B901B1">
              <w:rPr>
                <w:rFonts w:ascii="Arial Narrow" w:eastAsia="Times New Roman" w:hAnsi="Arial Narrow" w:cs="Tahoma"/>
                <w:b/>
                <w:bCs/>
                <w:lang w:eastAsia="en-GB"/>
              </w:rPr>
              <w:t xml:space="preserve"> </w:t>
            </w:r>
          </w:p>
        </w:tc>
        <w:tc>
          <w:tcPr>
            <w:tcW w:w="222" w:type="dxa"/>
            <w:tcBorders>
              <w:top w:val="single" w:sz="4" w:space="0" w:color="auto"/>
              <w:left w:val="nil"/>
              <w:bottom w:val="nil"/>
              <w:right w:val="nil"/>
            </w:tcBorders>
            <w:shd w:val="clear" w:color="auto" w:fill="auto"/>
            <w:noWrap/>
            <w:vAlign w:val="bottom"/>
            <w:hideMark/>
          </w:tcPr>
          <w:p w14:paraId="23C91AF0" w14:textId="77777777" w:rsidR="00B901B1" w:rsidRPr="00B901B1" w:rsidRDefault="00B901B1" w:rsidP="00B901B1">
            <w:pPr>
              <w:jc w:val="right"/>
              <w:rPr>
                <w:rFonts w:ascii="Arial Narrow" w:eastAsia="Times New Roman" w:hAnsi="Arial Narrow" w:cs="Tahoma"/>
                <w:b/>
                <w:bCs/>
                <w:lang w:eastAsia="en-GB"/>
              </w:rPr>
            </w:pPr>
          </w:p>
        </w:tc>
        <w:tc>
          <w:tcPr>
            <w:tcW w:w="1307" w:type="dxa"/>
            <w:tcBorders>
              <w:top w:val="single" w:sz="4" w:space="0" w:color="auto"/>
              <w:left w:val="nil"/>
              <w:bottom w:val="double" w:sz="6" w:space="0" w:color="auto"/>
              <w:right w:val="nil"/>
            </w:tcBorders>
            <w:shd w:val="clear" w:color="auto" w:fill="auto"/>
            <w:noWrap/>
            <w:vAlign w:val="bottom"/>
            <w:hideMark/>
          </w:tcPr>
          <w:p w14:paraId="751B4173" w14:textId="74C24866" w:rsidR="00B901B1" w:rsidRPr="00B901B1" w:rsidRDefault="00240415" w:rsidP="00B901B1">
            <w:pPr>
              <w:jc w:val="right"/>
              <w:rPr>
                <w:rFonts w:ascii="Arial Narrow" w:eastAsia="Times New Roman" w:hAnsi="Arial Narrow" w:cs="Tahoma"/>
                <w:b/>
                <w:bCs/>
                <w:lang w:eastAsia="en-GB"/>
              </w:rPr>
            </w:pPr>
            <w:r>
              <w:rPr>
                <w:rFonts w:ascii="Arial Narrow" w:eastAsia="Times New Roman" w:hAnsi="Arial Narrow" w:cs="Tahoma"/>
                <w:b/>
                <w:bCs/>
                <w:lang w:eastAsia="en-GB"/>
              </w:rPr>
              <w:t>6,105</w:t>
            </w:r>
            <w:r w:rsidR="00B901B1" w:rsidRPr="00B901B1">
              <w:rPr>
                <w:rFonts w:ascii="Arial Narrow" w:eastAsia="Times New Roman" w:hAnsi="Arial Narrow" w:cs="Tahoma"/>
                <w:b/>
                <w:bCs/>
                <w:lang w:eastAsia="en-GB"/>
              </w:rPr>
              <w:t xml:space="preserve"> </w:t>
            </w:r>
          </w:p>
        </w:tc>
      </w:tr>
    </w:tbl>
    <w:p w14:paraId="4F9B71C6" w14:textId="77777777" w:rsidR="000144ED" w:rsidRPr="000144ED" w:rsidRDefault="000144ED">
      <w:pPr>
        <w:rPr>
          <w:rFonts w:ascii="Arial Narrow" w:hAnsi="Arial Narrow"/>
        </w:rPr>
      </w:pPr>
    </w:p>
    <w:p w14:paraId="19689851" w14:textId="77777777" w:rsidR="000144ED" w:rsidRPr="000144ED" w:rsidRDefault="000144ED">
      <w:pPr>
        <w:rPr>
          <w:rFonts w:ascii="Arial Narrow" w:hAnsi="Arial Narrow"/>
        </w:rPr>
      </w:pPr>
    </w:p>
    <w:p w14:paraId="5CA817AB" w14:textId="4D1A724A" w:rsidR="000144ED" w:rsidRPr="000144ED" w:rsidRDefault="00B901B1">
      <w:pPr>
        <w:rPr>
          <w:rFonts w:ascii="Arial Narrow" w:hAnsi="Arial Narrow"/>
        </w:rPr>
      </w:pPr>
      <w:r w:rsidRPr="00B901B1">
        <w:rPr>
          <w:rFonts w:ascii="Arial Narrow" w:hAnsi="Arial Narrow"/>
        </w:rPr>
        <w:t xml:space="preserve">None of the above income in </w:t>
      </w:r>
      <w:r w:rsidR="007E71CD">
        <w:rPr>
          <w:rFonts w:ascii="Arial Narrow" w:hAnsi="Arial Narrow"/>
        </w:rPr>
        <w:t>202</w:t>
      </w:r>
      <w:r w:rsidR="00EA067F">
        <w:rPr>
          <w:rFonts w:ascii="Arial Narrow" w:hAnsi="Arial Narrow"/>
        </w:rPr>
        <w:t>3</w:t>
      </w:r>
      <w:r w:rsidRPr="00B901B1">
        <w:rPr>
          <w:rFonts w:ascii="Arial Narrow" w:hAnsi="Arial Narrow"/>
        </w:rPr>
        <w:t xml:space="preserve"> was attributable to restricted funds.</w:t>
      </w:r>
    </w:p>
    <w:p w14:paraId="0EB16451" w14:textId="4E692F51" w:rsidR="00B901B1" w:rsidRDefault="00B901B1" w:rsidP="00B901B1">
      <w:pPr>
        <w:rPr>
          <w:rFonts w:ascii="Arial Narrow" w:hAnsi="Arial Narrow"/>
          <w:b/>
          <w:sz w:val="28"/>
        </w:rPr>
      </w:pPr>
    </w:p>
    <w:p w14:paraId="4497CEC3" w14:textId="77777777" w:rsidR="004C2645" w:rsidRDefault="004C2645" w:rsidP="00B901B1">
      <w:pPr>
        <w:rPr>
          <w:rFonts w:ascii="Arial Narrow" w:hAnsi="Arial Narrow"/>
          <w:b/>
          <w:sz w:val="28"/>
        </w:rPr>
      </w:pPr>
    </w:p>
    <w:p w14:paraId="2B26E87A" w14:textId="466242A7" w:rsidR="00B901B1" w:rsidRPr="00B901B1" w:rsidRDefault="00B901B1" w:rsidP="00B901B1">
      <w:pPr>
        <w:rPr>
          <w:rFonts w:ascii="Arial Narrow" w:hAnsi="Arial Narrow"/>
          <w:b/>
          <w:sz w:val="28"/>
        </w:rPr>
      </w:pPr>
      <w:r w:rsidRPr="00B901B1">
        <w:rPr>
          <w:rFonts w:ascii="Arial Narrow" w:hAnsi="Arial Narrow"/>
          <w:b/>
          <w:sz w:val="28"/>
        </w:rPr>
        <w:t>Notes to the financial statements</w:t>
      </w:r>
      <w:r>
        <w:rPr>
          <w:rFonts w:ascii="Arial Narrow" w:hAnsi="Arial Narrow"/>
          <w:b/>
          <w:sz w:val="28"/>
        </w:rPr>
        <w:t xml:space="preserve"> (continued)</w:t>
      </w:r>
    </w:p>
    <w:p w14:paraId="357D10A8" w14:textId="77777777" w:rsidR="000144ED" w:rsidRPr="000144ED" w:rsidRDefault="000144ED">
      <w:pPr>
        <w:rPr>
          <w:rFonts w:ascii="Arial Narrow" w:hAnsi="Arial Narrow"/>
        </w:rPr>
      </w:pPr>
    </w:p>
    <w:tbl>
      <w:tblPr>
        <w:tblW w:w="9293"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284"/>
      </w:tblGrid>
      <w:tr w:rsidR="001B6790" w14:paraId="2A065D2E" w14:textId="77777777" w:rsidTr="001B6790">
        <w:trPr>
          <w:trHeight w:val="320"/>
        </w:trPr>
        <w:tc>
          <w:tcPr>
            <w:tcW w:w="390" w:type="dxa"/>
            <w:tcBorders>
              <w:top w:val="nil"/>
              <w:left w:val="nil"/>
              <w:bottom w:val="nil"/>
              <w:right w:val="nil"/>
            </w:tcBorders>
          </w:tcPr>
          <w:p w14:paraId="54C0336D" w14:textId="73A9D7D8" w:rsidR="001B6790"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3</w:t>
            </w:r>
            <w:r w:rsidR="001B6790">
              <w:rPr>
                <w:rFonts w:ascii="Arial Narrow" w:hAnsi="Arial Narrow" w:cs="Arial Narrow"/>
                <w:b/>
                <w:bCs/>
                <w:color w:val="000000"/>
              </w:rPr>
              <w:t>.</w:t>
            </w:r>
          </w:p>
        </w:tc>
        <w:tc>
          <w:tcPr>
            <w:tcW w:w="2485" w:type="dxa"/>
            <w:tcBorders>
              <w:top w:val="nil"/>
              <w:left w:val="nil"/>
              <w:bottom w:val="nil"/>
              <w:right w:val="nil"/>
            </w:tcBorders>
          </w:tcPr>
          <w:p w14:paraId="6C81B071" w14:textId="77777777" w:rsidR="001B6790" w:rsidRDefault="001B679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Other Income</w:t>
            </w:r>
          </w:p>
        </w:tc>
        <w:tc>
          <w:tcPr>
            <w:tcW w:w="634" w:type="dxa"/>
            <w:tcBorders>
              <w:top w:val="nil"/>
              <w:left w:val="nil"/>
              <w:bottom w:val="nil"/>
              <w:right w:val="nil"/>
            </w:tcBorders>
          </w:tcPr>
          <w:p w14:paraId="465AC2B5"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2EC63B6" w14:textId="77777777" w:rsidR="001B6790" w:rsidRDefault="001B679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1B9FB4E"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6EAD666" w14:textId="77777777" w:rsidR="001B6790" w:rsidRDefault="001B679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A2FD295"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7AE7B90" w14:textId="77777777" w:rsidR="001B6790" w:rsidRDefault="001B679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BC73090"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739EB157" w14:textId="77777777" w:rsidR="001B6790" w:rsidRDefault="001B6790">
            <w:pPr>
              <w:widowControl w:val="0"/>
              <w:autoSpaceDE w:val="0"/>
              <w:autoSpaceDN w:val="0"/>
              <w:adjustRightInd w:val="0"/>
              <w:jc w:val="right"/>
              <w:rPr>
                <w:rFonts w:ascii="Arial Narrow" w:hAnsi="Arial Narrow" w:cs="Arial Narrow"/>
                <w:color w:val="000000"/>
              </w:rPr>
            </w:pPr>
          </w:p>
        </w:tc>
      </w:tr>
      <w:tr w:rsidR="001B6790" w14:paraId="170D7951" w14:textId="77777777" w:rsidTr="001B6790">
        <w:trPr>
          <w:trHeight w:val="960"/>
        </w:trPr>
        <w:tc>
          <w:tcPr>
            <w:tcW w:w="390" w:type="dxa"/>
            <w:tcBorders>
              <w:top w:val="nil"/>
              <w:left w:val="nil"/>
              <w:bottom w:val="nil"/>
              <w:right w:val="nil"/>
            </w:tcBorders>
          </w:tcPr>
          <w:p w14:paraId="513169E1"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FB7B11B" w14:textId="77777777" w:rsidR="001B6790" w:rsidRDefault="001B6790">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751246E0" w14:textId="77777777" w:rsidR="001B6790" w:rsidRDefault="001B6790">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5935F922" w14:textId="7601D414" w:rsidR="001B6790" w:rsidRDefault="001B6790" w:rsidP="00AB1A4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5B380E">
              <w:rPr>
                <w:rFonts w:ascii="Arial Narrow" w:hAnsi="Arial Narrow" w:cs="Arial Narrow"/>
                <w:b/>
                <w:bCs/>
                <w:color w:val="000000"/>
              </w:rPr>
              <w:t>2</w:t>
            </w:r>
            <w:r w:rsidR="00E23D6C">
              <w:rPr>
                <w:rFonts w:ascii="Arial Narrow" w:hAnsi="Arial Narrow" w:cs="Arial Narrow"/>
                <w:b/>
                <w:bCs/>
                <w:color w:val="000000"/>
              </w:rPr>
              <w:t>3</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46B1C95A" w14:textId="7BCD4EFF" w:rsidR="001B6790" w:rsidRDefault="001B6790" w:rsidP="00AE3C6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5B380E">
              <w:rPr>
                <w:rFonts w:ascii="Arial Narrow" w:hAnsi="Arial Narrow" w:cs="Arial Narrow"/>
                <w:b/>
                <w:bCs/>
                <w:color w:val="000000"/>
              </w:rPr>
              <w:t>2</w:t>
            </w:r>
            <w:r w:rsidR="00E23D6C">
              <w:rPr>
                <w:rFonts w:ascii="Arial Narrow" w:hAnsi="Arial Narrow" w:cs="Arial Narrow"/>
                <w:b/>
                <w:bCs/>
                <w:color w:val="000000"/>
              </w:rPr>
              <w:t>3</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150278FF" w14:textId="0F070C44" w:rsidR="001B6790" w:rsidRDefault="001B6790" w:rsidP="00AE3C6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5B380E">
              <w:rPr>
                <w:rFonts w:ascii="Arial Narrow" w:hAnsi="Arial Narrow" w:cs="Arial Narrow"/>
                <w:b/>
                <w:bCs/>
                <w:color w:val="000000"/>
              </w:rPr>
              <w:t>2</w:t>
            </w:r>
            <w:r w:rsidR="00E23D6C">
              <w:rPr>
                <w:rFonts w:ascii="Arial Narrow" w:hAnsi="Arial Narrow" w:cs="Arial Narrow"/>
                <w:b/>
                <w:bCs/>
                <w:color w:val="000000"/>
              </w:rPr>
              <w:t>3</w:t>
            </w:r>
            <w:r>
              <w:rPr>
                <w:rFonts w:ascii="Arial Narrow" w:hAnsi="Arial Narrow" w:cs="Arial Narrow"/>
                <w:b/>
                <w:bCs/>
                <w:color w:val="000000"/>
              </w:rPr>
              <w:t xml:space="preserve"> </w:t>
            </w:r>
          </w:p>
        </w:tc>
        <w:tc>
          <w:tcPr>
            <w:tcW w:w="1284" w:type="dxa"/>
            <w:tcBorders>
              <w:top w:val="nil"/>
              <w:left w:val="nil"/>
              <w:bottom w:val="nil"/>
              <w:right w:val="nil"/>
            </w:tcBorders>
          </w:tcPr>
          <w:p w14:paraId="6912F352" w14:textId="061369F6" w:rsidR="001B6790" w:rsidRDefault="001B6790" w:rsidP="00AE3C69">
            <w:pPr>
              <w:widowControl w:val="0"/>
              <w:autoSpaceDE w:val="0"/>
              <w:autoSpaceDN w:val="0"/>
              <w:adjustRightInd w:val="0"/>
              <w:ind w:right="-66"/>
              <w:jc w:val="center"/>
              <w:rPr>
                <w:rFonts w:ascii="Arial Narrow" w:hAnsi="Arial Narrow" w:cs="Arial Narrow"/>
                <w:b/>
                <w:bCs/>
                <w:color w:val="000000"/>
              </w:rPr>
            </w:pPr>
            <w:r>
              <w:rPr>
                <w:rFonts w:ascii="Arial Narrow" w:hAnsi="Arial Narrow" w:cs="Arial Narrow"/>
                <w:b/>
                <w:bCs/>
                <w:color w:val="000000"/>
              </w:rPr>
              <w:t xml:space="preserve"> Total Funds 20</w:t>
            </w:r>
            <w:r w:rsidR="00B039BE">
              <w:rPr>
                <w:rFonts w:ascii="Arial Narrow" w:hAnsi="Arial Narrow" w:cs="Arial Narrow"/>
                <w:b/>
                <w:bCs/>
                <w:color w:val="000000"/>
              </w:rPr>
              <w:t>2</w:t>
            </w:r>
            <w:r w:rsidR="00D109A7">
              <w:rPr>
                <w:rFonts w:ascii="Arial Narrow" w:hAnsi="Arial Narrow" w:cs="Arial Narrow"/>
                <w:b/>
                <w:bCs/>
                <w:color w:val="000000"/>
              </w:rPr>
              <w:t>2</w:t>
            </w:r>
            <w:r>
              <w:rPr>
                <w:rFonts w:ascii="Arial Narrow" w:hAnsi="Arial Narrow" w:cs="Arial Narrow"/>
                <w:b/>
                <w:bCs/>
                <w:color w:val="000000"/>
              </w:rPr>
              <w:t xml:space="preserve"> </w:t>
            </w:r>
          </w:p>
        </w:tc>
      </w:tr>
      <w:tr w:rsidR="001B6790" w14:paraId="31F35E6B" w14:textId="77777777" w:rsidTr="001B6790">
        <w:trPr>
          <w:trHeight w:val="320"/>
        </w:trPr>
        <w:tc>
          <w:tcPr>
            <w:tcW w:w="390" w:type="dxa"/>
            <w:tcBorders>
              <w:top w:val="nil"/>
              <w:left w:val="nil"/>
              <w:bottom w:val="nil"/>
              <w:right w:val="nil"/>
            </w:tcBorders>
          </w:tcPr>
          <w:p w14:paraId="7AF3DACF"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81E34DA" w14:textId="77777777" w:rsidR="001B6790" w:rsidRDefault="001B6790">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9DE8090"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7F6E769"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46186B7B" w14:textId="77777777" w:rsidR="001B6790" w:rsidRDefault="001B6790">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31E01A56"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D5F281C" w14:textId="77777777" w:rsidR="001B6790" w:rsidRDefault="001B6790">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4692B654"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5698D9C" w14:textId="77777777" w:rsidR="001B6790" w:rsidRDefault="001B6790">
            <w:pPr>
              <w:widowControl w:val="0"/>
              <w:autoSpaceDE w:val="0"/>
              <w:autoSpaceDN w:val="0"/>
              <w:adjustRightInd w:val="0"/>
              <w:jc w:val="center"/>
              <w:rPr>
                <w:rFonts w:ascii="Arial Narrow" w:hAnsi="Arial Narrow" w:cs="Arial Narrow"/>
                <w:b/>
                <w:bCs/>
                <w:color w:val="000000"/>
              </w:rPr>
            </w:pPr>
          </w:p>
        </w:tc>
        <w:tc>
          <w:tcPr>
            <w:tcW w:w="1284" w:type="dxa"/>
            <w:tcBorders>
              <w:top w:val="nil"/>
              <w:left w:val="nil"/>
              <w:bottom w:val="nil"/>
              <w:right w:val="nil"/>
            </w:tcBorders>
          </w:tcPr>
          <w:p w14:paraId="3D6A4C06"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1B6790" w14:paraId="25486996" w14:textId="77777777" w:rsidTr="001B6790">
        <w:trPr>
          <w:trHeight w:val="320"/>
        </w:trPr>
        <w:tc>
          <w:tcPr>
            <w:tcW w:w="390" w:type="dxa"/>
            <w:tcBorders>
              <w:top w:val="nil"/>
              <w:left w:val="nil"/>
              <w:bottom w:val="nil"/>
              <w:right w:val="nil"/>
            </w:tcBorders>
          </w:tcPr>
          <w:p w14:paraId="6079F959" w14:textId="77777777" w:rsidR="001B6790" w:rsidRDefault="001B6790">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25FBA4D"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General Membership Fees</w:t>
            </w:r>
          </w:p>
        </w:tc>
        <w:tc>
          <w:tcPr>
            <w:tcW w:w="1264" w:type="dxa"/>
            <w:tcBorders>
              <w:top w:val="nil"/>
              <w:left w:val="nil"/>
              <w:bottom w:val="nil"/>
              <w:right w:val="nil"/>
            </w:tcBorders>
          </w:tcPr>
          <w:p w14:paraId="21435D97" w14:textId="0341A18A" w:rsidR="001B6790" w:rsidRDefault="00D109A7" w:rsidP="00C3568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6,296</w:t>
            </w:r>
            <w:r w:rsidR="001B6790">
              <w:rPr>
                <w:rFonts w:ascii="Arial Narrow" w:hAnsi="Arial Narrow" w:cs="Arial Narrow"/>
                <w:color w:val="000000"/>
              </w:rPr>
              <w:t xml:space="preserve"> </w:t>
            </w:r>
          </w:p>
        </w:tc>
        <w:tc>
          <w:tcPr>
            <w:tcW w:w="236" w:type="dxa"/>
            <w:tcBorders>
              <w:top w:val="nil"/>
              <w:left w:val="nil"/>
              <w:bottom w:val="nil"/>
              <w:right w:val="nil"/>
            </w:tcBorders>
          </w:tcPr>
          <w:p w14:paraId="306A2EB7"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48EF98B"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2C084C3F"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561E560" w14:textId="41FCD63B" w:rsidR="001B6790" w:rsidRDefault="00D109A7"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6,296</w:t>
            </w:r>
          </w:p>
        </w:tc>
        <w:tc>
          <w:tcPr>
            <w:tcW w:w="236" w:type="dxa"/>
            <w:tcBorders>
              <w:top w:val="nil"/>
              <w:left w:val="nil"/>
              <w:bottom w:val="nil"/>
              <w:right w:val="nil"/>
            </w:tcBorders>
          </w:tcPr>
          <w:p w14:paraId="27A98192"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2CDC94E2" w14:textId="3A739C98" w:rsidR="001B6790" w:rsidRDefault="001B6790"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D109A7">
              <w:rPr>
                <w:rFonts w:ascii="Arial Narrow" w:hAnsi="Arial Narrow" w:cs="Arial Narrow"/>
                <w:color w:val="000000"/>
              </w:rPr>
              <w:t>5,345</w:t>
            </w:r>
            <w:r>
              <w:rPr>
                <w:rFonts w:ascii="Arial Narrow" w:hAnsi="Arial Narrow" w:cs="Arial Narrow"/>
                <w:color w:val="000000"/>
              </w:rPr>
              <w:t xml:space="preserve"> </w:t>
            </w:r>
          </w:p>
        </w:tc>
      </w:tr>
      <w:tr w:rsidR="001B6790" w14:paraId="4E7E40AB" w14:textId="77777777" w:rsidTr="001B6790">
        <w:trPr>
          <w:trHeight w:val="320"/>
        </w:trPr>
        <w:tc>
          <w:tcPr>
            <w:tcW w:w="390" w:type="dxa"/>
            <w:tcBorders>
              <w:top w:val="nil"/>
              <w:left w:val="nil"/>
              <w:bottom w:val="nil"/>
              <w:right w:val="nil"/>
            </w:tcBorders>
          </w:tcPr>
          <w:p w14:paraId="66075DE8" w14:textId="77777777" w:rsidR="001B6790" w:rsidRDefault="001B6790">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3AA72E2"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Village Hall Membership Fess</w:t>
            </w:r>
          </w:p>
        </w:tc>
        <w:tc>
          <w:tcPr>
            <w:tcW w:w="1264" w:type="dxa"/>
            <w:tcBorders>
              <w:top w:val="nil"/>
              <w:left w:val="nil"/>
              <w:bottom w:val="nil"/>
              <w:right w:val="nil"/>
            </w:tcBorders>
          </w:tcPr>
          <w:p w14:paraId="7111580C" w14:textId="241592CD" w:rsidR="001B6790" w:rsidRDefault="001B6790"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D109A7">
              <w:rPr>
                <w:rFonts w:ascii="Arial Narrow" w:hAnsi="Arial Narrow" w:cs="Arial Narrow"/>
                <w:color w:val="000000"/>
              </w:rPr>
              <w:t>11,165</w:t>
            </w:r>
            <w:r>
              <w:rPr>
                <w:rFonts w:ascii="Arial Narrow" w:hAnsi="Arial Narrow" w:cs="Arial Narrow"/>
                <w:color w:val="000000"/>
              </w:rPr>
              <w:t xml:space="preserve"> </w:t>
            </w:r>
          </w:p>
        </w:tc>
        <w:tc>
          <w:tcPr>
            <w:tcW w:w="236" w:type="dxa"/>
            <w:tcBorders>
              <w:top w:val="nil"/>
              <w:left w:val="nil"/>
              <w:bottom w:val="nil"/>
              <w:right w:val="nil"/>
            </w:tcBorders>
          </w:tcPr>
          <w:p w14:paraId="416BA731"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9F9CCC1"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5F30ECAA"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2F42CD1" w14:textId="5F9391AB" w:rsidR="001B6790" w:rsidRDefault="00D109A7"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11,165</w:t>
            </w:r>
          </w:p>
        </w:tc>
        <w:tc>
          <w:tcPr>
            <w:tcW w:w="236" w:type="dxa"/>
            <w:tcBorders>
              <w:top w:val="nil"/>
              <w:left w:val="nil"/>
              <w:bottom w:val="nil"/>
              <w:right w:val="nil"/>
            </w:tcBorders>
          </w:tcPr>
          <w:p w14:paraId="1C683FD2"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6665125C" w14:textId="3E23E96F" w:rsidR="001B6790" w:rsidRDefault="00B10B0C"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w:t>
            </w:r>
            <w:r w:rsidR="00D109A7">
              <w:rPr>
                <w:rFonts w:ascii="Arial Narrow" w:hAnsi="Arial Narrow" w:cs="Arial Narrow"/>
                <w:color w:val="000000"/>
              </w:rPr>
              <w:t>445</w:t>
            </w:r>
            <w:r w:rsidR="001B6790">
              <w:rPr>
                <w:rFonts w:ascii="Arial Narrow" w:hAnsi="Arial Narrow" w:cs="Arial Narrow"/>
                <w:color w:val="000000"/>
              </w:rPr>
              <w:t xml:space="preserve"> </w:t>
            </w:r>
          </w:p>
        </w:tc>
      </w:tr>
      <w:tr w:rsidR="001B6790" w14:paraId="70FF2C35" w14:textId="77777777" w:rsidTr="001B6790">
        <w:trPr>
          <w:trHeight w:val="320"/>
        </w:trPr>
        <w:tc>
          <w:tcPr>
            <w:tcW w:w="390" w:type="dxa"/>
            <w:tcBorders>
              <w:top w:val="nil"/>
              <w:left w:val="nil"/>
              <w:bottom w:val="nil"/>
              <w:right w:val="nil"/>
            </w:tcBorders>
          </w:tcPr>
          <w:p w14:paraId="5C83B384"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438AAF29"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Oil scheme income</w:t>
            </w:r>
          </w:p>
        </w:tc>
        <w:tc>
          <w:tcPr>
            <w:tcW w:w="634" w:type="dxa"/>
            <w:tcBorders>
              <w:top w:val="nil"/>
              <w:left w:val="nil"/>
              <w:bottom w:val="nil"/>
              <w:right w:val="nil"/>
            </w:tcBorders>
          </w:tcPr>
          <w:p w14:paraId="3A6E9A6D"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0271BF8" w14:textId="4CC13953" w:rsidR="001B6790" w:rsidRDefault="001B6790"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7546E">
              <w:rPr>
                <w:rFonts w:ascii="Arial Narrow" w:hAnsi="Arial Narrow" w:cs="Arial Narrow"/>
                <w:color w:val="000000"/>
              </w:rPr>
              <w:t>1</w:t>
            </w:r>
            <w:r w:rsidR="00B10B0C">
              <w:rPr>
                <w:rFonts w:ascii="Arial Narrow" w:hAnsi="Arial Narrow" w:cs="Arial Narrow"/>
                <w:color w:val="000000"/>
              </w:rPr>
              <w:t>7,</w:t>
            </w:r>
            <w:r w:rsidR="00D109A7">
              <w:rPr>
                <w:rFonts w:ascii="Arial Narrow" w:hAnsi="Arial Narrow" w:cs="Arial Narrow"/>
                <w:color w:val="000000"/>
              </w:rPr>
              <w:t>464</w:t>
            </w:r>
            <w:r>
              <w:rPr>
                <w:rFonts w:ascii="Arial Narrow" w:hAnsi="Arial Narrow" w:cs="Arial Narrow"/>
                <w:color w:val="000000"/>
              </w:rPr>
              <w:t xml:space="preserve"> </w:t>
            </w:r>
          </w:p>
        </w:tc>
        <w:tc>
          <w:tcPr>
            <w:tcW w:w="236" w:type="dxa"/>
            <w:tcBorders>
              <w:top w:val="nil"/>
              <w:left w:val="nil"/>
              <w:bottom w:val="nil"/>
              <w:right w:val="nil"/>
            </w:tcBorders>
          </w:tcPr>
          <w:p w14:paraId="3768C0CD"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8B94BCB"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079D83FD"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0DD4133" w14:textId="1EA2258E" w:rsidR="001B6790" w:rsidRDefault="000D113E"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w:t>
            </w:r>
            <w:r w:rsidR="00D109A7">
              <w:rPr>
                <w:rFonts w:ascii="Arial Narrow" w:hAnsi="Arial Narrow" w:cs="Arial Narrow"/>
                <w:color w:val="000000"/>
              </w:rPr>
              <w:t>464</w:t>
            </w:r>
          </w:p>
        </w:tc>
        <w:tc>
          <w:tcPr>
            <w:tcW w:w="236" w:type="dxa"/>
            <w:tcBorders>
              <w:top w:val="nil"/>
              <w:left w:val="nil"/>
              <w:bottom w:val="nil"/>
              <w:right w:val="nil"/>
            </w:tcBorders>
          </w:tcPr>
          <w:p w14:paraId="031B1587"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411580E8" w14:textId="537D8F56" w:rsidR="001B6790" w:rsidRDefault="001B6790"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039BE">
              <w:rPr>
                <w:rFonts w:ascii="Arial Narrow" w:hAnsi="Arial Narrow" w:cs="Arial Narrow"/>
                <w:color w:val="000000"/>
              </w:rPr>
              <w:t>1</w:t>
            </w:r>
            <w:r w:rsidR="00D109A7">
              <w:rPr>
                <w:rFonts w:ascii="Arial Narrow" w:hAnsi="Arial Narrow" w:cs="Arial Narrow"/>
                <w:color w:val="000000"/>
              </w:rPr>
              <w:t>7,743</w:t>
            </w:r>
            <w:r>
              <w:rPr>
                <w:rFonts w:ascii="Arial Narrow" w:hAnsi="Arial Narrow" w:cs="Arial Narrow"/>
                <w:color w:val="000000"/>
              </w:rPr>
              <w:t xml:space="preserve"> </w:t>
            </w:r>
          </w:p>
        </w:tc>
      </w:tr>
      <w:tr w:rsidR="001B6790" w14:paraId="50F26311" w14:textId="77777777" w:rsidTr="001B6790">
        <w:trPr>
          <w:trHeight w:val="320"/>
        </w:trPr>
        <w:tc>
          <w:tcPr>
            <w:tcW w:w="390" w:type="dxa"/>
            <w:tcBorders>
              <w:top w:val="nil"/>
              <w:left w:val="nil"/>
              <w:bottom w:val="nil"/>
              <w:right w:val="nil"/>
            </w:tcBorders>
          </w:tcPr>
          <w:p w14:paraId="0003000A"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E252BC5"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Donations</w:t>
            </w:r>
          </w:p>
        </w:tc>
        <w:tc>
          <w:tcPr>
            <w:tcW w:w="634" w:type="dxa"/>
            <w:tcBorders>
              <w:top w:val="nil"/>
              <w:left w:val="nil"/>
              <w:bottom w:val="nil"/>
              <w:right w:val="nil"/>
            </w:tcBorders>
          </w:tcPr>
          <w:p w14:paraId="430CD785"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EB4DE65" w14:textId="019D8F1B" w:rsidR="001B6790" w:rsidRDefault="00C3568B"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10B0C">
              <w:rPr>
                <w:rFonts w:ascii="Arial Narrow" w:hAnsi="Arial Narrow" w:cs="Arial Narrow"/>
                <w:color w:val="000000"/>
              </w:rPr>
              <w:t>2</w:t>
            </w:r>
            <w:r w:rsidR="00D109A7">
              <w:rPr>
                <w:rFonts w:ascii="Arial Narrow" w:hAnsi="Arial Narrow" w:cs="Arial Narrow"/>
                <w:color w:val="000000"/>
              </w:rPr>
              <w:t>65</w:t>
            </w:r>
            <w:r w:rsidR="001B6790">
              <w:rPr>
                <w:rFonts w:ascii="Arial Narrow" w:hAnsi="Arial Narrow" w:cs="Arial Narrow"/>
                <w:color w:val="000000"/>
              </w:rPr>
              <w:t xml:space="preserve"> </w:t>
            </w:r>
          </w:p>
        </w:tc>
        <w:tc>
          <w:tcPr>
            <w:tcW w:w="236" w:type="dxa"/>
            <w:tcBorders>
              <w:top w:val="nil"/>
              <w:left w:val="nil"/>
              <w:bottom w:val="nil"/>
              <w:right w:val="nil"/>
            </w:tcBorders>
          </w:tcPr>
          <w:p w14:paraId="5BC4BF60"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5EEBB4A"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5293D18F"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BDB4653" w14:textId="35BB2197" w:rsidR="001B6790" w:rsidRDefault="00C3568B"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D113E">
              <w:rPr>
                <w:rFonts w:ascii="Arial Narrow" w:hAnsi="Arial Narrow" w:cs="Arial Narrow"/>
                <w:color w:val="000000"/>
              </w:rPr>
              <w:t>2</w:t>
            </w:r>
            <w:r w:rsidR="00D109A7">
              <w:rPr>
                <w:rFonts w:ascii="Arial Narrow" w:hAnsi="Arial Narrow" w:cs="Arial Narrow"/>
                <w:color w:val="000000"/>
              </w:rPr>
              <w:t>6</w:t>
            </w:r>
            <w:r w:rsidR="00B039BE">
              <w:rPr>
                <w:rFonts w:ascii="Arial Narrow" w:hAnsi="Arial Narrow" w:cs="Arial Narrow"/>
                <w:color w:val="000000"/>
              </w:rPr>
              <w:t>5</w:t>
            </w:r>
            <w:r w:rsidR="001B6790">
              <w:rPr>
                <w:rFonts w:ascii="Arial Narrow" w:hAnsi="Arial Narrow" w:cs="Arial Narrow"/>
                <w:color w:val="000000"/>
              </w:rPr>
              <w:t xml:space="preserve"> </w:t>
            </w:r>
          </w:p>
        </w:tc>
        <w:tc>
          <w:tcPr>
            <w:tcW w:w="236" w:type="dxa"/>
            <w:tcBorders>
              <w:top w:val="nil"/>
              <w:left w:val="nil"/>
              <w:bottom w:val="nil"/>
              <w:right w:val="nil"/>
            </w:tcBorders>
          </w:tcPr>
          <w:p w14:paraId="76259CCA"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1BFCEBE5" w14:textId="3F20F2CE" w:rsidR="001B6790" w:rsidRDefault="001B6790" w:rsidP="00C3568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D109A7">
              <w:rPr>
                <w:rFonts w:ascii="Arial Narrow" w:hAnsi="Arial Narrow" w:cs="Arial Narrow"/>
                <w:color w:val="000000"/>
              </w:rPr>
              <w:t>275</w:t>
            </w:r>
          </w:p>
        </w:tc>
      </w:tr>
      <w:tr w:rsidR="001B6790" w14:paraId="2A049754" w14:textId="77777777" w:rsidTr="001B6790">
        <w:trPr>
          <w:trHeight w:val="320"/>
        </w:trPr>
        <w:tc>
          <w:tcPr>
            <w:tcW w:w="390" w:type="dxa"/>
            <w:tcBorders>
              <w:top w:val="nil"/>
              <w:left w:val="nil"/>
              <w:bottom w:val="nil"/>
              <w:right w:val="nil"/>
            </w:tcBorders>
          </w:tcPr>
          <w:p w14:paraId="7DCF69D3"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91BBE03"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w:t>
            </w:r>
          </w:p>
        </w:tc>
        <w:tc>
          <w:tcPr>
            <w:tcW w:w="634" w:type="dxa"/>
            <w:tcBorders>
              <w:top w:val="nil"/>
              <w:left w:val="nil"/>
              <w:bottom w:val="nil"/>
              <w:right w:val="nil"/>
            </w:tcBorders>
          </w:tcPr>
          <w:p w14:paraId="58554464"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A2D9F39" w14:textId="7A7244FB" w:rsidR="001B6790" w:rsidRDefault="00D109A7"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12,057</w:t>
            </w:r>
            <w:r w:rsidR="001B6790">
              <w:rPr>
                <w:rFonts w:ascii="Arial Narrow" w:hAnsi="Arial Narrow" w:cs="Arial Narrow"/>
                <w:color w:val="000000"/>
              </w:rPr>
              <w:t xml:space="preserve"> </w:t>
            </w:r>
          </w:p>
        </w:tc>
        <w:tc>
          <w:tcPr>
            <w:tcW w:w="236" w:type="dxa"/>
            <w:tcBorders>
              <w:top w:val="nil"/>
              <w:left w:val="nil"/>
              <w:bottom w:val="nil"/>
              <w:right w:val="nil"/>
            </w:tcBorders>
          </w:tcPr>
          <w:p w14:paraId="234220F4"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AF702EA"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31378F6B"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B85CF7E" w14:textId="1E2E189D" w:rsidR="001B6790" w:rsidRDefault="00D109A7"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12,057</w:t>
            </w:r>
            <w:r w:rsidR="001B6790">
              <w:rPr>
                <w:rFonts w:ascii="Arial Narrow" w:hAnsi="Arial Narrow" w:cs="Arial Narrow"/>
                <w:color w:val="000000"/>
              </w:rPr>
              <w:t xml:space="preserve"> </w:t>
            </w:r>
          </w:p>
        </w:tc>
        <w:tc>
          <w:tcPr>
            <w:tcW w:w="236" w:type="dxa"/>
            <w:tcBorders>
              <w:top w:val="nil"/>
              <w:left w:val="nil"/>
              <w:bottom w:val="nil"/>
              <w:right w:val="nil"/>
            </w:tcBorders>
          </w:tcPr>
          <w:p w14:paraId="1775E387"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20A661D9" w14:textId="084B5532" w:rsidR="001B6790" w:rsidRDefault="00C3568B"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D109A7">
              <w:rPr>
                <w:rFonts w:ascii="Arial Narrow" w:hAnsi="Arial Narrow" w:cs="Arial Narrow"/>
                <w:color w:val="000000"/>
              </w:rPr>
              <w:t>3,008</w:t>
            </w:r>
            <w:r w:rsidR="001B6790">
              <w:rPr>
                <w:rFonts w:ascii="Arial Narrow" w:hAnsi="Arial Narrow" w:cs="Arial Narrow"/>
                <w:color w:val="000000"/>
              </w:rPr>
              <w:t xml:space="preserve"> </w:t>
            </w:r>
          </w:p>
        </w:tc>
      </w:tr>
      <w:tr w:rsidR="001B6790" w14:paraId="5B5D6ACF" w14:textId="77777777" w:rsidTr="001B6790">
        <w:trPr>
          <w:trHeight w:val="340"/>
        </w:trPr>
        <w:tc>
          <w:tcPr>
            <w:tcW w:w="390" w:type="dxa"/>
            <w:tcBorders>
              <w:top w:val="nil"/>
              <w:left w:val="nil"/>
              <w:bottom w:val="nil"/>
              <w:right w:val="nil"/>
            </w:tcBorders>
          </w:tcPr>
          <w:p w14:paraId="0D2E2EA9" w14:textId="77777777" w:rsidR="001B6790" w:rsidRDefault="001B6790">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3FC0C543" w14:textId="77777777" w:rsidR="001B6790" w:rsidRDefault="001B679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Incoming Resources</w:t>
            </w:r>
          </w:p>
        </w:tc>
        <w:tc>
          <w:tcPr>
            <w:tcW w:w="1264" w:type="dxa"/>
            <w:tcBorders>
              <w:top w:val="single" w:sz="6" w:space="0" w:color="auto"/>
              <w:left w:val="nil"/>
              <w:bottom w:val="double" w:sz="6" w:space="0" w:color="auto"/>
              <w:right w:val="nil"/>
            </w:tcBorders>
          </w:tcPr>
          <w:p w14:paraId="33C8CEB8" w14:textId="28BDCD90" w:rsidR="001B6790" w:rsidRDefault="00D109A7" w:rsidP="00B16A8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47,247</w:t>
            </w:r>
            <w:r w:rsidR="001B6790">
              <w:rPr>
                <w:rFonts w:ascii="Arial Narrow" w:hAnsi="Arial Narrow" w:cs="Arial Narrow"/>
                <w:b/>
                <w:bCs/>
                <w:color w:val="000000"/>
              </w:rPr>
              <w:t xml:space="preserve"> </w:t>
            </w:r>
          </w:p>
        </w:tc>
        <w:tc>
          <w:tcPr>
            <w:tcW w:w="236" w:type="dxa"/>
            <w:tcBorders>
              <w:top w:val="nil"/>
              <w:left w:val="nil"/>
              <w:bottom w:val="nil"/>
              <w:right w:val="nil"/>
            </w:tcBorders>
          </w:tcPr>
          <w:p w14:paraId="39AF3AAB"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126A7316" w14:textId="77777777" w:rsidR="001B6790" w:rsidRDefault="001B679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8CDD8FA"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2C09BB53" w14:textId="34C786CE" w:rsidR="001B6790" w:rsidRDefault="00D109A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47,247</w:t>
            </w:r>
            <w:r w:rsidR="001B6790">
              <w:rPr>
                <w:rFonts w:ascii="Arial Narrow" w:hAnsi="Arial Narrow" w:cs="Arial Narrow"/>
                <w:b/>
                <w:bCs/>
                <w:color w:val="000000"/>
              </w:rPr>
              <w:t xml:space="preserve"> </w:t>
            </w:r>
          </w:p>
        </w:tc>
        <w:tc>
          <w:tcPr>
            <w:tcW w:w="236" w:type="dxa"/>
            <w:tcBorders>
              <w:top w:val="nil"/>
              <w:left w:val="nil"/>
              <w:bottom w:val="nil"/>
              <w:right w:val="nil"/>
            </w:tcBorders>
          </w:tcPr>
          <w:p w14:paraId="0C642417"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single" w:sz="6" w:space="0" w:color="auto"/>
              <w:left w:val="nil"/>
              <w:bottom w:val="double" w:sz="6" w:space="0" w:color="auto"/>
              <w:right w:val="nil"/>
            </w:tcBorders>
          </w:tcPr>
          <w:p w14:paraId="78C93E06" w14:textId="5EDCD395" w:rsidR="001B6790" w:rsidRDefault="001B6790" w:rsidP="005F6DD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D109A7">
              <w:rPr>
                <w:rFonts w:ascii="Arial Narrow" w:hAnsi="Arial Narrow" w:cs="Arial Narrow"/>
                <w:b/>
                <w:bCs/>
                <w:color w:val="000000"/>
              </w:rPr>
              <w:t>36,816</w:t>
            </w:r>
            <w:r>
              <w:rPr>
                <w:rFonts w:ascii="Arial Narrow" w:hAnsi="Arial Narrow" w:cs="Arial Narrow"/>
                <w:b/>
                <w:bCs/>
                <w:color w:val="000000"/>
              </w:rPr>
              <w:t xml:space="preserve"> </w:t>
            </w:r>
          </w:p>
        </w:tc>
      </w:tr>
    </w:tbl>
    <w:p w14:paraId="432CADDE" w14:textId="77777777" w:rsidR="00AC6564" w:rsidRDefault="00AC6564">
      <w:pPr>
        <w:rPr>
          <w:rFonts w:ascii="Arial Narrow" w:hAnsi="Arial Narrow"/>
        </w:rPr>
      </w:pPr>
    </w:p>
    <w:p w14:paraId="27E5FE2E" w14:textId="77777777" w:rsidR="001B4971" w:rsidRPr="000144ED" w:rsidRDefault="001B4971">
      <w:pPr>
        <w:rPr>
          <w:rFonts w:ascii="Arial Narrow" w:hAnsi="Arial Narrow"/>
        </w:rPr>
      </w:pPr>
    </w:p>
    <w:p w14:paraId="0F5FA5D7" w14:textId="6A3CCF09" w:rsidR="000144ED" w:rsidRDefault="00B901B1">
      <w:pPr>
        <w:rPr>
          <w:rFonts w:ascii="Arial Narrow" w:hAnsi="Arial Narrow"/>
        </w:rPr>
      </w:pPr>
      <w:bookmarkStart w:id="14" w:name="_Hlk70411248"/>
      <w:r w:rsidRPr="00B901B1">
        <w:rPr>
          <w:rFonts w:ascii="Arial Narrow" w:hAnsi="Arial Narrow"/>
        </w:rPr>
        <w:t xml:space="preserve">None of the above income in </w:t>
      </w:r>
      <w:r w:rsidRPr="009258B0">
        <w:rPr>
          <w:rFonts w:ascii="Arial Narrow" w:hAnsi="Arial Narrow"/>
        </w:rPr>
        <w:t>20</w:t>
      </w:r>
      <w:r w:rsidR="00B039BE">
        <w:rPr>
          <w:rFonts w:ascii="Arial Narrow" w:hAnsi="Arial Narrow"/>
        </w:rPr>
        <w:t>2</w:t>
      </w:r>
      <w:r w:rsidR="00EA067F">
        <w:rPr>
          <w:rFonts w:ascii="Arial Narrow" w:hAnsi="Arial Narrow"/>
        </w:rPr>
        <w:t>3</w:t>
      </w:r>
      <w:r w:rsidRPr="00B901B1">
        <w:rPr>
          <w:rFonts w:ascii="Arial Narrow" w:hAnsi="Arial Narrow"/>
        </w:rPr>
        <w:t xml:space="preserve"> was attributable to restricted funds</w:t>
      </w:r>
      <w:bookmarkEnd w:id="14"/>
      <w:r w:rsidRPr="00B901B1">
        <w:rPr>
          <w:rFonts w:ascii="Arial Narrow" w:hAnsi="Arial Narrow"/>
        </w:rPr>
        <w:t>.</w:t>
      </w:r>
    </w:p>
    <w:p w14:paraId="3F0E1503" w14:textId="77777777" w:rsidR="00DA1256" w:rsidRDefault="00DA1256">
      <w:pPr>
        <w:rPr>
          <w:rFonts w:ascii="Arial Narrow" w:hAnsi="Arial Narrow"/>
        </w:rPr>
      </w:pPr>
    </w:p>
    <w:tbl>
      <w:tblPr>
        <w:tblW w:w="9273"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264"/>
      </w:tblGrid>
      <w:tr w:rsidR="00DA1256" w14:paraId="30D7F2DD" w14:textId="77777777" w:rsidTr="00DA1256">
        <w:trPr>
          <w:trHeight w:val="320"/>
        </w:trPr>
        <w:tc>
          <w:tcPr>
            <w:tcW w:w="390" w:type="dxa"/>
            <w:tcBorders>
              <w:top w:val="nil"/>
              <w:left w:val="nil"/>
              <w:bottom w:val="nil"/>
              <w:right w:val="nil"/>
            </w:tcBorders>
          </w:tcPr>
          <w:p w14:paraId="2EA3CE77" w14:textId="585362C6"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4.</w:t>
            </w:r>
          </w:p>
        </w:tc>
        <w:tc>
          <w:tcPr>
            <w:tcW w:w="5883" w:type="dxa"/>
            <w:gridSpan w:val="5"/>
            <w:tcBorders>
              <w:top w:val="nil"/>
              <w:left w:val="nil"/>
              <w:bottom w:val="nil"/>
              <w:right w:val="nil"/>
            </w:tcBorders>
          </w:tcPr>
          <w:p w14:paraId="5D346453"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Costs in Furtherance of Charitable Objects:</w:t>
            </w:r>
          </w:p>
        </w:tc>
        <w:tc>
          <w:tcPr>
            <w:tcW w:w="236" w:type="dxa"/>
            <w:tcBorders>
              <w:top w:val="nil"/>
              <w:left w:val="nil"/>
              <w:bottom w:val="nil"/>
              <w:right w:val="nil"/>
            </w:tcBorders>
          </w:tcPr>
          <w:p w14:paraId="2660288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200A381"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D8D767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7075F18"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3ED78E99" w14:textId="77777777" w:rsidTr="00DA1256">
        <w:trPr>
          <w:trHeight w:val="960"/>
        </w:trPr>
        <w:tc>
          <w:tcPr>
            <w:tcW w:w="390" w:type="dxa"/>
            <w:tcBorders>
              <w:top w:val="nil"/>
              <w:left w:val="nil"/>
              <w:bottom w:val="nil"/>
              <w:right w:val="nil"/>
            </w:tcBorders>
          </w:tcPr>
          <w:p w14:paraId="678CC546"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E790917"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45E7818" w14:textId="77777777" w:rsidR="00DA1256" w:rsidRDefault="00DA1256">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57320829" w14:textId="1B3933CC" w:rsidR="00DA1256" w:rsidRDefault="00DA1256" w:rsidP="00054BB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D0012A">
              <w:rPr>
                <w:rFonts w:ascii="Arial Narrow" w:hAnsi="Arial Narrow" w:cs="Arial Narrow"/>
                <w:b/>
                <w:bCs/>
                <w:color w:val="000000"/>
              </w:rPr>
              <w:t>2</w:t>
            </w:r>
            <w:r w:rsidR="00B44BF1">
              <w:rPr>
                <w:rFonts w:ascii="Arial Narrow" w:hAnsi="Arial Narrow" w:cs="Arial Narrow"/>
                <w:b/>
                <w:bCs/>
                <w:color w:val="000000"/>
              </w:rPr>
              <w:t>3</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20CE2DA7" w14:textId="5CA69569" w:rsidR="00DA1256" w:rsidRDefault="00DA1256" w:rsidP="000D506F">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D0012A">
              <w:rPr>
                <w:rFonts w:ascii="Arial Narrow" w:hAnsi="Arial Narrow" w:cs="Arial Narrow"/>
                <w:b/>
                <w:bCs/>
                <w:color w:val="000000"/>
              </w:rPr>
              <w:t>2</w:t>
            </w:r>
            <w:r w:rsidR="00B44BF1">
              <w:rPr>
                <w:rFonts w:ascii="Arial Narrow" w:hAnsi="Arial Narrow" w:cs="Arial Narrow"/>
                <w:b/>
                <w:bCs/>
                <w:color w:val="000000"/>
              </w:rPr>
              <w:t>3</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1FB38AA3" w14:textId="7DAA51A3" w:rsidR="00DA1256" w:rsidRDefault="00DA1256" w:rsidP="00054BB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D0012A">
              <w:rPr>
                <w:rFonts w:ascii="Arial Narrow" w:hAnsi="Arial Narrow" w:cs="Arial Narrow"/>
                <w:b/>
                <w:bCs/>
                <w:color w:val="000000"/>
              </w:rPr>
              <w:t>2</w:t>
            </w:r>
            <w:r w:rsidR="00B44BF1">
              <w:rPr>
                <w:rFonts w:ascii="Arial Narrow" w:hAnsi="Arial Narrow" w:cs="Arial Narrow"/>
                <w:b/>
                <w:bCs/>
                <w:color w:val="000000"/>
              </w:rPr>
              <w:t>3</w:t>
            </w:r>
            <w:r>
              <w:rPr>
                <w:rFonts w:ascii="Arial Narrow" w:hAnsi="Arial Narrow" w:cs="Arial Narrow"/>
                <w:b/>
                <w:bCs/>
                <w:color w:val="000000"/>
              </w:rPr>
              <w:t xml:space="preserve"> </w:t>
            </w:r>
          </w:p>
        </w:tc>
        <w:tc>
          <w:tcPr>
            <w:tcW w:w="1264" w:type="dxa"/>
            <w:tcBorders>
              <w:top w:val="nil"/>
              <w:left w:val="nil"/>
              <w:bottom w:val="nil"/>
              <w:right w:val="nil"/>
            </w:tcBorders>
          </w:tcPr>
          <w:p w14:paraId="65FD3B44" w14:textId="5664A8E6" w:rsidR="00DA1256" w:rsidRDefault="00DA1256" w:rsidP="00054BB5">
            <w:pPr>
              <w:widowControl w:val="0"/>
              <w:autoSpaceDE w:val="0"/>
              <w:autoSpaceDN w:val="0"/>
              <w:adjustRightInd w:val="0"/>
              <w:ind w:right="-80"/>
              <w:jc w:val="center"/>
              <w:rPr>
                <w:rFonts w:ascii="Arial Narrow" w:hAnsi="Arial Narrow" w:cs="Arial Narrow"/>
                <w:b/>
                <w:bCs/>
                <w:color w:val="000000"/>
              </w:rPr>
            </w:pPr>
            <w:r>
              <w:rPr>
                <w:rFonts w:ascii="Arial Narrow" w:hAnsi="Arial Narrow" w:cs="Arial Narrow"/>
                <w:b/>
                <w:bCs/>
                <w:color w:val="000000"/>
              </w:rPr>
              <w:t xml:space="preserve"> Total Funds 20</w:t>
            </w:r>
            <w:r w:rsidR="00A60601">
              <w:rPr>
                <w:rFonts w:ascii="Arial Narrow" w:hAnsi="Arial Narrow" w:cs="Arial Narrow"/>
                <w:b/>
                <w:bCs/>
                <w:color w:val="000000"/>
              </w:rPr>
              <w:t>2</w:t>
            </w:r>
            <w:r w:rsidR="00B44BF1">
              <w:rPr>
                <w:rFonts w:ascii="Arial Narrow" w:hAnsi="Arial Narrow" w:cs="Arial Narrow"/>
                <w:b/>
                <w:bCs/>
                <w:color w:val="000000"/>
              </w:rPr>
              <w:t>2</w:t>
            </w:r>
            <w:r>
              <w:rPr>
                <w:rFonts w:ascii="Arial Narrow" w:hAnsi="Arial Narrow" w:cs="Arial Narrow"/>
                <w:b/>
                <w:bCs/>
                <w:color w:val="000000"/>
              </w:rPr>
              <w:t xml:space="preserve"> </w:t>
            </w:r>
          </w:p>
        </w:tc>
      </w:tr>
      <w:tr w:rsidR="00DA1256" w14:paraId="11330D6F" w14:textId="77777777" w:rsidTr="00DA1256">
        <w:trPr>
          <w:trHeight w:val="320"/>
        </w:trPr>
        <w:tc>
          <w:tcPr>
            <w:tcW w:w="390" w:type="dxa"/>
            <w:tcBorders>
              <w:top w:val="nil"/>
              <w:left w:val="nil"/>
              <w:bottom w:val="nil"/>
              <w:right w:val="nil"/>
            </w:tcBorders>
          </w:tcPr>
          <w:p w14:paraId="6E8656D3"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2BDD54A"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7AC3C7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5979C9B"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45FD32F"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B3562A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A1588EF"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7333FEC"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4280764"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3EB06C2F"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7E96F2AE" w14:textId="77777777" w:rsidTr="00DA1256">
        <w:trPr>
          <w:trHeight w:val="320"/>
        </w:trPr>
        <w:tc>
          <w:tcPr>
            <w:tcW w:w="390" w:type="dxa"/>
            <w:tcBorders>
              <w:top w:val="nil"/>
              <w:left w:val="nil"/>
              <w:bottom w:val="nil"/>
              <w:right w:val="nil"/>
            </w:tcBorders>
          </w:tcPr>
          <w:p w14:paraId="6E97244D"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7589B07"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Salaries</w:t>
            </w:r>
          </w:p>
        </w:tc>
        <w:tc>
          <w:tcPr>
            <w:tcW w:w="634" w:type="dxa"/>
            <w:tcBorders>
              <w:top w:val="nil"/>
              <w:left w:val="nil"/>
              <w:bottom w:val="nil"/>
              <w:right w:val="nil"/>
            </w:tcBorders>
          </w:tcPr>
          <w:p w14:paraId="5D403B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43877AC" w14:textId="216B72A9"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44BF1">
              <w:rPr>
                <w:rFonts w:ascii="Arial Narrow" w:hAnsi="Arial Narrow" w:cs="Arial Narrow"/>
                <w:color w:val="000000"/>
              </w:rPr>
              <w:t>241,033</w:t>
            </w:r>
            <w:r>
              <w:rPr>
                <w:rFonts w:ascii="Arial Narrow" w:hAnsi="Arial Narrow" w:cs="Arial Narrow"/>
                <w:color w:val="000000"/>
              </w:rPr>
              <w:t xml:space="preserve"> </w:t>
            </w:r>
          </w:p>
        </w:tc>
        <w:tc>
          <w:tcPr>
            <w:tcW w:w="236" w:type="dxa"/>
            <w:tcBorders>
              <w:top w:val="nil"/>
              <w:left w:val="nil"/>
              <w:bottom w:val="nil"/>
              <w:right w:val="nil"/>
            </w:tcBorders>
          </w:tcPr>
          <w:p w14:paraId="0553BBD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5A8723" w14:textId="41897F1B" w:rsidR="00DA1256" w:rsidRDefault="00B44BF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39,640</w:t>
            </w:r>
            <w:r w:rsidR="00DA1256">
              <w:rPr>
                <w:rFonts w:ascii="Arial Narrow" w:hAnsi="Arial Narrow" w:cs="Arial Narrow"/>
                <w:color w:val="000000"/>
              </w:rPr>
              <w:t xml:space="preserve"> </w:t>
            </w:r>
          </w:p>
        </w:tc>
        <w:tc>
          <w:tcPr>
            <w:tcW w:w="236" w:type="dxa"/>
            <w:tcBorders>
              <w:top w:val="nil"/>
              <w:left w:val="nil"/>
              <w:bottom w:val="nil"/>
              <w:right w:val="nil"/>
            </w:tcBorders>
          </w:tcPr>
          <w:p w14:paraId="43FF4DF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45EC723" w14:textId="0A56576C" w:rsidR="00DA1256" w:rsidRDefault="0006599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w:t>
            </w:r>
            <w:r w:rsidR="00B44BF1">
              <w:rPr>
                <w:rFonts w:ascii="Arial Narrow" w:hAnsi="Arial Narrow" w:cs="Arial Narrow"/>
                <w:color w:val="000000"/>
              </w:rPr>
              <w:t>80,673</w:t>
            </w:r>
          </w:p>
        </w:tc>
        <w:tc>
          <w:tcPr>
            <w:tcW w:w="236" w:type="dxa"/>
            <w:tcBorders>
              <w:top w:val="nil"/>
              <w:left w:val="nil"/>
              <w:bottom w:val="nil"/>
              <w:right w:val="nil"/>
            </w:tcBorders>
          </w:tcPr>
          <w:p w14:paraId="330A4B5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CF99A08" w14:textId="023FFACA"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w:t>
            </w:r>
            <w:r w:rsidR="00B44BF1">
              <w:rPr>
                <w:rFonts w:ascii="Arial Narrow" w:hAnsi="Arial Narrow" w:cs="Arial Narrow"/>
                <w:color w:val="000000"/>
              </w:rPr>
              <w:t>75,924</w:t>
            </w:r>
            <w:r w:rsidR="00DA1256">
              <w:rPr>
                <w:rFonts w:ascii="Arial Narrow" w:hAnsi="Arial Narrow" w:cs="Arial Narrow"/>
                <w:color w:val="000000"/>
              </w:rPr>
              <w:t xml:space="preserve"> </w:t>
            </w:r>
          </w:p>
        </w:tc>
      </w:tr>
      <w:tr w:rsidR="00DA1256" w14:paraId="19345715" w14:textId="77777777" w:rsidTr="00DA1256">
        <w:trPr>
          <w:trHeight w:val="320"/>
        </w:trPr>
        <w:tc>
          <w:tcPr>
            <w:tcW w:w="390" w:type="dxa"/>
            <w:tcBorders>
              <w:top w:val="nil"/>
              <w:left w:val="nil"/>
              <w:bottom w:val="nil"/>
              <w:right w:val="nil"/>
            </w:tcBorders>
          </w:tcPr>
          <w:p w14:paraId="7FE8EBE0"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5ADFB85"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Grants Paid</w:t>
            </w:r>
          </w:p>
        </w:tc>
        <w:tc>
          <w:tcPr>
            <w:tcW w:w="634" w:type="dxa"/>
            <w:tcBorders>
              <w:top w:val="nil"/>
              <w:left w:val="nil"/>
              <w:bottom w:val="nil"/>
              <w:right w:val="nil"/>
            </w:tcBorders>
          </w:tcPr>
          <w:p w14:paraId="1E96DCA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C9AF8FD" w14:textId="7179A913" w:rsidR="00DA1256" w:rsidRDefault="00B44BF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871</w:t>
            </w:r>
            <w:r w:rsidR="00DA1256">
              <w:rPr>
                <w:rFonts w:ascii="Arial Narrow" w:hAnsi="Arial Narrow" w:cs="Arial Narrow"/>
                <w:color w:val="000000"/>
              </w:rPr>
              <w:t xml:space="preserve"> </w:t>
            </w:r>
          </w:p>
        </w:tc>
        <w:tc>
          <w:tcPr>
            <w:tcW w:w="236" w:type="dxa"/>
            <w:tcBorders>
              <w:top w:val="nil"/>
              <w:left w:val="nil"/>
              <w:bottom w:val="nil"/>
              <w:right w:val="nil"/>
            </w:tcBorders>
          </w:tcPr>
          <w:p w14:paraId="004EB5F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6A8679A" w14:textId="21782BAA" w:rsidR="00DA1256" w:rsidRDefault="00B44BF1" w:rsidP="000D50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8,500</w:t>
            </w:r>
            <w:r w:rsidR="00DA1256">
              <w:rPr>
                <w:rFonts w:ascii="Arial Narrow" w:hAnsi="Arial Narrow" w:cs="Arial Narrow"/>
                <w:color w:val="000000"/>
              </w:rPr>
              <w:t xml:space="preserve"> </w:t>
            </w:r>
          </w:p>
        </w:tc>
        <w:tc>
          <w:tcPr>
            <w:tcW w:w="236" w:type="dxa"/>
            <w:tcBorders>
              <w:top w:val="nil"/>
              <w:left w:val="nil"/>
              <w:bottom w:val="nil"/>
              <w:right w:val="nil"/>
            </w:tcBorders>
          </w:tcPr>
          <w:p w14:paraId="659B5DB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467AE8C" w14:textId="54DDA234" w:rsidR="00DA1256" w:rsidRDefault="00B44BF1"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9,371</w:t>
            </w:r>
          </w:p>
        </w:tc>
        <w:tc>
          <w:tcPr>
            <w:tcW w:w="236" w:type="dxa"/>
            <w:tcBorders>
              <w:top w:val="nil"/>
              <w:left w:val="nil"/>
              <w:bottom w:val="nil"/>
              <w:right w:val="nil"/>
            </w:tcBorders>
          </w:tcPr>
          <w:p w14:paraId="689FDBA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7BA17EA" w14:textId="087F61FD" w:rsidR="00DA1256" w:rsidRDefault="00B44BF1"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1,620</w:t>
            </w:r>
            <w:r w:rsidR="00DA1256">
              <w:rPr>
                <w:rFonts w:ascii="Arial Narrow" w:hAnsi="Arial Narrow" w:cs="Arial Narrow"/>
                <w:color w:val="000000"/>
              </w:rPr>
              <w:t xml:space="preserve"> </w:t>
            </w:r>
          </w:p>
        </w:tc>
      </w:tr>
      <w:tr w:rsidR="00DA1256" w14:paraId="36CD05C3" w14:textId="77777777" w:rsidTr="00DA1256">
        <w:trPr>
          <w:trHeight w:val="320"/>
        </w:trPr>
        <w:tc>
          <w:tcPr>
            <w:tcW w:w="390" w:type="dxa"/>
            <w:tcBorders>
              <w:top w:val="nil"/>
              <w:left w:val="nil"/>
              <w:bottom w:val="nil"/>
              <w:right w:val="nil"/>
            </w:tcBorders>
          </w:tcPr>
          <w:p w14:paraId="07FD89C3"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49ABC1B"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Travelling</w:t>
            </w:r>
          </w:p>
        </w:tc>
        <w:tc>
          <w:tcPr>
            <w:tcW w:w="634" w:type="dxa"/>
            <w:tcBorders>
              <w:top w:val="nil"/>
              <w:left w:val="nil"/>
              <w:bottom w:val="nil"/>
              <w:right w:val="nil"/>
            </w:tcBorders>
          </w:tcPr>
          <w:p w14:paraId="5F2F2F7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03D22BA" w14:textId="7235987F" w:rsidR="00DA1256" w:rsidRDefault="003D03C5"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2,225</w:t>
            </w:r>
            <w:r w:rsidR="00DA1256">
              <w:rPr>
                <w:rFonts w:ascii="Arial Narrow" w:hAnsi="Arial Narrow" w:cs="Arial Narrow"/>
                <w:color w:val="000000"/>
              </w:rPr>
              <w:t xml:space="preserve"> </w:t>
            </w:r>
          </w:p>
        </w:tc>
        <w:tc>
          <w:tcPr>
            <w:tcW w:w="236" w:type="dxa"/>
            <w:tcBorders>
              <w:top w:val="nil"/>
              <w:left w:val="nil"/>
              <w:bottom w:val="nil"/>
              <w:right w:val="nil"/>
            </w:tcBorders>
          </w:tcPr>
          <w:p w14:paraId="346A176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50FCDF6" w14:textId="22CE5DC3" w:rsidR="00DA1256" w:rsidRDefault="003D03C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2A5D3B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5C13F66" w14:textId="08C58B10" w:rsidR="00DA1256" w:rsidRDefault="003D03C5"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2,225</w:t>
            </w:r>
          </w:p>
        </w:tc>
        <w:tc>
          <w:tcPr>
            <w:tcW w:w="236" w:type="dxa"/>
            <w:tcBorders>
              <w:top w:val="nil"/>
              <w:left w:val="nil"/>
              <w:bottom w:val="nil"/>
              <w:right w:val="nil"/>
            </w:tcBorders>
          </w:tcPr>
          <w:p w14:paraId="71A9FCF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15AE341" w14:textId="2AC9ECB8"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B44BF1">
              <w:rPr>
                <w:rFonts w:ascii="Arial Narrow" w:hAnsi="Arial Narrow" w:cs="Arial Narrow"/>
                <w:color w:val="000000"/>
              </w:rPr>
              <w:t>502</w:t>
            </w:r>
            <w:r w:rsidR="00DA1256">
              <w:rPr>
                <w:rFonts w:ascii="Arial Narrow" w:hAnsi="Arial Narrow" w:cs="Arial Narrow"/>
                <w:color w:val="000000"/>
              </w:rPr>
              <w:t xml:space="preserve"> </w:t>
            </w:r>
          </w:p>
        </w:tc>
      </w:tr>
      <w:tr w:rsidR="00DA1256" w14:paraId="1AE8531D" w14:textId="77777777" w:rsidTr="00DA1256">
        <w:trPr>
          <w:trHeight w:val="320"/>
        </w:trPr>
        <w:tc>
          <w:tcPr>
            <w:tcW w:w="390" w:type="dxa"/>
            <w:tcBorders>
              <w:top w:val="nil"/>
              <w:left w:val="nil"/>
              <w:bottom w:val="nil"/>
              <w:right w:val="nil"/>
            </w:tcBorders>
          </w:tcPr>
          <w:p w14:paraId="7262D8D0"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5248EA2"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Professional &amp; consultancy fees</w:t>
            </w:r>
          </w:p>
        </w:tc>
        <w:tc>
          <w:tcPr>
            <w:tcW w:w="1264" w:type="dxa"/>
            <w:tcBorders>
              <w:top w:val="nil"/>
              <w:left w:val="nil"/>
              <w:bottom w:val="nil"/>
              <w:right w:val="nil"/>
            </w:tcBorders>
          </w:tcPr>
          <w:p w14:paraId="462F1078" w14:textId="73242F03" w:rsidR="00DA1256" w:rsidRDefault="00DA1256"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3D03C5">
              <w:rPr>
                <w:rFonts w:ascii="Arial Narrow" w:hAnsi="Arial Narrow" w:cs="Arial Narrow"/>
                <w:color w:val="000000"/>
              </w:rPr>
              <w:t>24,829</w:t>
            </w:r>
            <w:r>
              <w:rPr>
                <w:rFonts w:ascii="Arial Narrow" w:hAnsi="Arial Narrow" w:cs="Arial Narrow"/>
                <w:color w:val="000000"/>
              </w:rPr>
              <w:t xml:space="preserve"> </w:t>
            </w:r>
          </w:p>
        </w:tc>
        <w:tc>
          <w:tcPr>
            <w:tcW w:w="236" w:type="dxa"/>
            <w:tcBorders>
              <w:top w:val="nil"/>
              <w:left w:val="nil"/>
              <w:bottom w:val="nil"/>
              <w:right w:val="nil"/>
            </w:tcBorders>
          </w:tcPr>
          <w:p w14:paraId="16979F2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1C0EFDC" w14:textId="197FA728" w:rsidR="00DA1256" w:rsidRDefault="003D03C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71BEA53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D4DDBD" w14:textId="2AD63522" w:rsidR="00DA1256" w:rsidRDefault="003D03C5"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24,829</w:t>
            </w:r>
          </w:p>
        </w:tc>
        <w:tc>
          <w:tcPr>
            <w:tcW w:w="236" w:type="dxa"/>
            <w:tcBorders>
              <w:top w:val="nil"/>
              <w:left w:val="nil"/>
              <w:bottom w:val="nil"/>
              <w:right w:val="nil"/>
            </w:tcBorders>
          </w:tcPr>
          <w:p w14:paraId="364B5C5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421ACA1" w14:textId="22CB9965"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4</w:t>
            </w:r>
            <w:r w:rsidR="00B44BF1">
              <w:rPr>
                <w:rFonts w:ascii="Arial Narrow" w:hAnsi="Arial Narrow" w:cs="Arial Narrow"/>
                <w:color w:val="000000"/>
              </w:rPr>
              <w:t>8,821</w:t>
            </w:r>
            <w:r>
              <w:rPr>
                <w:rFonts w:ascii="Arial Narrow" w:hAnsi="Arial Narrow" w:cs="Arial Narrow"/>
                <w:color w:val="000000"/>
              </w:rPr>
              <w:t xml:space="preserve"> </w:t>
            </w:r>
          </w:p>
        </w:tc>
      </w:tr>
      <w:tr w:rsidR="00DA1256" w14:paraId="5C161E60" w14:textId="77777777" w:rsidTr="00DA1256">
        <w:trPr>
          <w:trHeight w:val="320"/>
        </w:trPr>
        <w:tc>
          <w:tcPr>
            <w:tcW w:w="390" w:type="dxa"/>
            <w:tcBorders>
              <w:top w:val="nil"/>
              <w:left w:val="nil"/>
              <w:bottom w:val="nil"/>
              <w:right w:val="nil"/>
            </w:tcBorders>
          </w:tcPr>
          <w:p w14:paraId="5DC942F8"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0D1B1038"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Affiliations &amp; Subscriptions</w:t>
            </w:r>
          </w:p>
        </w:tc>
        <w:tc>
          <w:tcPr>
            <w:tcW w:w="1264" w:type="dxa"/>
            <w:tcBorders>
              <w:top w:val="nil"/>
              <w:left w:val="nil"/>
              <w:bottom w:val="nil"/>
              <w:right w:val="nil"/>
            </w:tcBorders>
          </w:tcPr>
          <w:p w14:paraId="48ED4DD9" w14:textId="2D63C166"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8,282</w:t>
            </w:r>
          </w:p>
        </w:tc>
        <w:tc>
          <w:tcPr>
            <w:tcW w:w="236" w:type="dxa"/>
            <w:tcBorders>
              <w:top w:val="nil"/>
              <w:left w:val="nil"/>
              <w:bottom w:val="nil"/>
              <w:right w:val="nil"/>
            </w:tcBorders>
          </w:tcPr>
          <w:p w14:paraId="52D05AB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E360DDB"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1ABE547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2BA2A47" w14:textId="1EA3C048"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8,282</w:t>
            </w:r>
          </w:p>
        </w:tc>
        <w:tc>
          <w:tcPr>
            <w:tcW w:w="236" w:type="dxa"/>
            <w:tcBorders>
              <w:top w:val="nil"/>
              <w:left w:val="nil"/>
              <w:bottom w:val="nil"/>
              <w:right w:val="nil"/>
            </w:tcBorders>
          </w:tcPr>
          <w:p w14:paraId="0AF4944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3E82667" w14:textId="2FC798C7"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44BF1">
              <w:rPr>
                <w:rFonts w:ascii="Arial Narrow" w:hAnsi="Arial Narrow" w:cs="Arial Narrow"/>
                <w:color w:val="000000"/>
              </w:rPr>
              <w:t>7,430</w:t>
            </w:r>
          </w:p>
        </w:tc>
      </w:tr>
      <w:tr w:rsidR="00DA1256" w14:paraId="1F89F2DB" w14:textId="77777777" w:rsidTr="00DA1256">
        <w:trPr>
          <w:trHeight w:val="320"/>
        </w:trPr>
        <w:tc>
          <w:tcPr>
            <w:tcW w:w="390" w:type="dxa"/>
            <w:tcBorders>
              <w:top w:val="nil"/>
              <w:left w:val="nil"/>
              <w:bottom w:val="nil"/>
              <w:right w:val="nil"/>
            </w:tcBorders>
          </w:tcPr>
          <w:p w14:paraId="5798245D"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2B7D550"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Training &amp; Conferences</w:t>
            </w:r>
          </w:p>
        </w:tc>
        <w:tc>
          <w:tcPr>
            <w:tcW w:w="634" w:type="dxa"/>
            <w:tcBorders>
              <w:top w:val="nil"/>
              <w:left w:val="nil"/>
              <w:bottom w:val="nil"/>
              <w:right w:val="nil"/>
            </w:tcBorders>
          </w:tcPr>
          <w:p w14:paraId="617F032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0A8C5A3" w14:textId="490DBDD7" w:rsidR="00DA1256" w:rsidRDefault="003D03C5" w:rsidP="000D50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2,008</w:t>
            </w:r>
          </w:p>
        </w:tc>
        <w:tc>
          <w:tcPr>
            <w:tcW w:w="236" w:type="dxa"/>
            <w:tcBorders>
              <w:top w:val="nil"/>
              <w:left w:val="nil"/>
              <w:bottom w:val="nil"/>
              <w:right w:val="nil"/>
            </w:tcBorders>
          </w:tcPr>
          <w:p w14:paraId="45B2E03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50B4A8" w14:textId="2BED642B" w:rsidR="00DA1256" w:rsidRDefault="003D03C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052F9BF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E7E8A21" w14:textId="29BFE941"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2,008</w:t>
            </w:r>
          </w:p>
        </w:tc>
        <w:tc>
          <w:tcPr>
            <w:tcW w:w="236" w:type="dxa"/>
            <w:tcBorders>
              <w:top w:val="nil"/>
              <w:left w:val="nil"/>
              <w:bottom w:val="nil"/>
              <w:right w:val="nil"/>
            </w:tcBorders>
          </w:tcPr>
          <w:p w14:paraId="2785C71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233928C" w14:textId="5BF23CA8"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44BF1">
              <w:rPr>
                <w:rFonts w:ascii="Arial Narrow" w:hAnsi="Arial Narrow" w:cs="Arial Narrow"/>
                <w:color w:val="000000"/>
              </w:rPr>
              <w:t>2,863</w:t>
            </w:r>
            <w:r>
              <w:rPr>
                <w:rFonts w:ascii="Arial Narrow" w:hAnsi="Arial Narrow" w:cs="Arial Narrow"/>
                <w:color w:val="000000"/>
              </w:rPr>
              <w:t xml:space="preserve"> </w:t>
            </w:r>
          </w:p>
        </w:tc>
      </w:tr>
      <w:tr w:rsidR="00DA1256" w14:paraId="6E981EC4" w14:textId="77777777" w:rsidTr="00DA1256">
        <w:trPr>
          <w:trHeight w:val="320"/>
        </w:trPr>
        <w:tc>
          <w:tcPr>
            <w:tcW w:w="390" w:type="dxa"/>
            <w:tcBorders>
              <w:top w:val="nil"/>
              <w:left w:val="nil"/>
              <w:bottom w:val="nil"/>
              <w:right w:val="nil"/>
            </w:tcBorders>
          </w:tcPr>
          <w:p w14:paraId="0A3687EA"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908D301"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Premises</w:t>
            </w:r>
          </w:p>
        </w:tc>
        <w:tc>
          <w:tcPr>
            <w:tcW w:w="634" w:type="dxa"/>
            <w:tcBorders>
              <w:top w:val="nil"/>
              <w:left w:val="nil"/>
              <w:bottom w:val="nil"/>
              <w:right w:val="nil"/>
            </w:tcBorders>
          </w:tcPr>
          <w:p w14:paraId="1293B3A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75F7218" w14:textId="60F33FD8"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12,745</w:t>
            </w:r>
          </w:p>
        </w:tc>
        <w:tc>
          <w:tcPr>
            <w:tcW w:w="236" w:type="dxa"/>
            <w:tcBorders>
              <w:top w:val="nil"/>
              <w:left w:val="nil"/>
              <w:bottom w:val="nil"/>
              <w:right w:val="nil"/>
            </w:tcBorders>
          </w:tcPr>
          <w:p w14:paraId="33A8E28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1082146"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5FF1636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A7F52B0" w14:textId="1437C812"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12,745</w:t>
            </w:r>
          </w:p>
        </w:tc>
        <w:tc>
          <w:tcPr>
            <w:tcW w:w="236" w:type="dxa"/>
            <w:tcBorders>
              <w:top w:val="nil"/>
              <w:left w:val="nil"/>
              <w:bottom w:val="nil"/>
              <w:right w:val="nil"/>
            </w:tcBorders>
          </w:tcPr>
          <w:p w14:paraId="119415D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9167BCB" w14:textId="52D8DF2E"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11,</w:t>
            </w:r>
            <w:r w:rsidR="00B44BF1">
              <w:rPr>
                <w:rFonts w:ascii="Arial Narrow" w:hAnsi="Arial Narrow" w:cs="Arial Narrow"/>
                <w:color w:val="000000"/>
              </w:rPr>
              <w:t>984</w:t>
            </w:r>
            <w:r w:rsidR="00DA1256">
              <w:rPr>
                <w:rFonts w:ascii="Arial Narrow" w:hAnsi="Arial Narrow" w:cs="Arial Narrow"/>
                <w:color w:val="000000"/>
              </w:rPr>
              <w:t xml:space="preserve"> </w:t>
            </w:r>
          </w:p>
        </w:tc>
      </w:tr>
      <w:tr w:rsidR="00DA1256" w14:paraId="4038C34C" w14:textId="77777777" w:rsidTr="00DA1256">
        <w:trPr>
          <w:trHeight w:val="320"/>
        </w:trPr>
        <w:tc>
          <w:tcPr>
            <w:tcW w:w="390" w:type="dxa"/>
            <w:tcBorders>
              <w:top w:val="nil"/>
              <w:left w:val="nil"/>
              <w:bottom w:val="nil"/>
              <w:right w:val="nil"/>
            </w:tcBorders>
          </w:tcPr>
          <w:p w14:paraId="5CE14781"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980F4E8"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Promotional &amp; website costs</w:t>
            </w:r>
          </w:p>
        </w:tc>
        <w:tc>
          <w:tcPr>
            <w:tcW w:w="1264" w:type="dxa"/>
            <w:tcBorders>
              <w:top w:val="nil"/>
              <w:left w:val="nil"/>
              <w:bottom w:val="nil"/>
              <w:right w:val="nil"/>
            </w:tcBorders>
          </w:tcPr>
          <w:p w14:paraId="04240634" w14:textId="1C0FF934"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229</w:t>
            </w:r>
          </w:p>
        </w:tc>
        <w:tc>
          <w:tcPr>
            <w:tcW w:w="236" w:type="dxa"/>
            <w:tcBorders>
              <w:top w:val="nil"/>
              <w:left w:val="nil"/>
              <w:bottom w:val="nil"/>
              <w:right w:val="nil"/>
            </w:tcBorders>
          </w:tcPr>
          <w:p w14:paraId="750EAF3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F649EE8"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623100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CEDF125" w14:textId="47862A0A"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229</w:t>
            </w:r>
          </w:p>
        </w:tc>
        <w:tc>
          <w:tcPr>
            <w:tcW w:w="236" w:type="dxa"/>
            <w:tcBorders>
              <w:top w:val="nil"/>
              <w:left w:val="nil"/>
              <w:bottom w:val="nil"/>
              <w:right w:val="nil"/>
            </w:tcBorders>
          </w:tcPr>
          <w:p w14:paraId="1F48D17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7987E79" w14:textId="5DDB95E5" w:rsidR="00DA1256" w:rsidRDefault="00B44BF1" w:rsidP="000D50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w:t>
            </w:r>
            <w:r w:rsidR="00DA1256">
              <w:rPr>
                <w:rFonts w:ascii="Arial Narrow" w:hAnsi="Arial Narrow" w:cs="Arial Narrow"/>
                <w:color w:val="000000"/>
              </w:rPr>
              <w:t xml:space="preserve"> </w:t>
            </w:r>
          </w:p>
        </w:tc>
      </w:tr>
      <w:tr w:rsidR="00DA1256" w14:paraId="27C30E6E" w14:textId="77777777" w:rsidTr="007F1DF4">
        <w:trPr>
          <w:trHeight w:val="333"/>
        </w:trPr>
        <w:tc>
          <w:tcPr>
            <w:tcW w:w="390" w:type="dxa"/>
            <w:tcBorders>
              <w:top w:val="nil"/>
              <w:left w:val="nil"/>
              <w:bottom w:val="nil"/>
              <w:right w:val="nil"/>
            </w:tcBorders>
          </w:tcPr>
          <w:p w14:paraId="5CA8FE31"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A2C97DC"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Print, post, telephone &amp; IT</w:t>
            </w:r>
          </w:p>
        </w:tc>
        <w:tc>
          <w:tcPr>
            <w:tcW w:w="1264" w:type="dxa"/>
            <w:tcBorders>
              <w:top w:val="nil"/>
              <w:left w:val="nil"/>
              <w:bottom w:val="nil"/>
              <w:right w:val="nil"/>
            </w:tcBorders>
          </w:tcPr>
          <w:p w14:paraId="28B46DA0" w14:textId="5A997BC6"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11,772</w:t>
            </w:r>
          </w:p>
        </w:tc>
        <w:tc>
          <w:tcPr>
            <w:tcW w:w="236" w:type="dxa"/>
            <w:tcBorders>
              <w:top w:val="nil"/>
              <w:left w:val="nil"/>
              <w:bottom w:val="nil"/>
              <w:right w:val="nil"/>
            </w:tcBorders>
          </w:tcPr>
          <w:p w14:paraId="2CDE691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B719820" w14:textId="049F0DB8"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7FE5F37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BB09F5" w14:textId="27D92528"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11,772</w:t>
            </w:r>
          </w:p>
        </w:tc>
        <w:tc>
          <w:tcPr>
            <w:tcW w:w="236" w:type="dxa"/>
            <w:tcBorders>
              <w:top w:val="nil"/>
              <w:left w:val="nil"/>
              <w:bottom w:val="nil"/>
              <w:right w:val="nil"/>
            </w:tcBorders>
          </w:tcPr>
          <w:p w14:paraId="2979C61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FB1EC4D" w14:textId="5BAEA6D5"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1</w:t>
            </w:r>
            <w:r w:rsidR="00B44BF1">
              <w:rPr>
                <w:rFonts w:ascii="Arial Narrow" w:hAnsi="Arial Narrow" w:cs="Arial Narrow"/>
                <w:color w:val="000000"/>
              </w:rPr>
              <w:t>4,753</w:t>
            </w:r>
            <w:r>
              <w:rPr>
                <w:rFonts w:ascii="Arial Narrow" w:hAnsi="Arial Narrow" w:cs="Arial Narrow"/>
                <w:color w:val="000000"/>
              </w:rPr>
              <w:t xml:space="preserve"> </w:t>
            </w:r>
          </w:p>
        </w:tc>
      </w:tr>
      <w:tr w:rsidR="00DA1256" w14:paraId="0707FD2F" w14:textId="77777777" w:rsidTr="00DA1256">
        <w:trPr>
          <w:trHeight w:val="320"/>
        </w:trPr>
        <w:tc>
          <w:tcPr>
            <w:tcW w:w="390" w:type="dxa"/>
            <w:tcBorders>
              <w:top w:val="nil"/>
              <w:left w:val="nil"/>
              <w:bottom w:val="nil"/>
              <w:right w:val="nil"/>
            </w:tcBorders>
          </w:tcPr>
          <w:p w14:paraId="010D5E3E"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8E5208D"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Depreciation</w:t>
            </w:r>
          </w:p>
        </w:tc>
        <w:tc>
          <w:tcPr>
            <w:tcW w:w="634" w:type="dxa"/>
            <w:tcBorders>
              <w:top w:val="nil"/>
              <w:left w:val="nil"/>
              <w:bottom w:val="nil"/>
              <w:right w:val="nil"/>
            </w:tcBorders>
          </w:tcPr>
          <w:p w14:paraId="091EABA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AAD570" w14:textId="73C92405"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433</w:t>
            </w:r>
          </w:p>
        </w:tc>
        <w:tc>
          <w:tcPr>
            <w:tcW w:w="236" w:type="dxa"/>
            <w:tcBorders>
              <w:top w:val="nil"/>
              <w:left w:val="nil"/>
              <w:bottom w:val="nil"/>
              <w:right w:val="nil"/>
            </w:tcBorders>
          </w:tcPr>
          <w:p w14:paraId="4CCB325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A57B2E3"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017682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A7A93F7" w14:textId="2510A797"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433</w:t>
            </w:r>
          </w:p>
        </w:tc>
        <w:tc>
          <w:tcPr>
            <w:tcW w:w="236" w:type="dxa"/>
            <w:tcBorders>
              <w:top w:val="nil"/>
              <w:left w:val="nil"/>
              <w:bottom w:val="nil"/>
              <w:right w:val="nil"/>
            </w:tcBorders>
          </w:tcPr>
          <w:p w14:paraId="0B8B4E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50C0F9" w14:textId="76882437"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648</w:t>
            </w:r>
            <w:r>
              <w:rPr>
                <w:rFonts w:ascii="Arial Narrow" w:hAnsi="Arial Narrow" w:cs="Arial Narrow"/>
                <w:color w:val="000000"/>
              </w:rPr>
              <w:t xml:space="preserve"> </w:t>
            </w:r>
          </w:p>
        </w:tc>
      </w:tr>
      <w:tr w:rsidR="00DA1256" w14:paraId="41BD4D5E" w14:textId="77777777" w:rsidTr="00DA1256">
        <w:trPr>
          <w:trHeight w:val="320"/>
        </w:trPr>
        <w:tc>
          <w:tcPr>
            <w:tcW w:w="390" w:type="dxa"/>
            <w:tcBorders>
              <w:top w:val="nil"/>
              <w:left w:val="nil"/>
              <w:bottom w:val="nil"/>
              <w:right w:val="nil"/>
            </w:tcBorders>
          </w:tcPr>
          <w:p w14:paraId="6B3EFA14"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A0CBB83"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Costs</w:t>
            </w:r>
          </w:p>
        </w:tc>
        <w:tc>
          <w:tcPr>
            <w:tcW w:w="634" w:type="dxa"/>
            <w:tcBorders>
              <w:top w:val="nil"/>
              <w:left w:val="nil"/>
              <w:bottom w:val="nil"/>
              <w:right w:val="nil"/>
            </w:tcBorders>
          </w:tcPr>
          <w:p w14:paraId="0582805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8129DE" w14:textId="0290FA38"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5,098</w:t>
            </w:r>
          </w:p>
        </w:tc>
        <w:tc>
          <w:tcPr>
            <w:tcW w:w="236" w:type="dxa"/>
            <w:tcBorders>
              <w:top w:val="nil"/>
              <w:left w:val="nil"/>
              <w:bottom w:val="nil"/>
              <w:right w:val="nil"/>
            </w:tcBorders>
          </w:tcPr>
          <w:p w14:paraId="48301B5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94BB07" w14:textId="0163D50C" w:rsidR="00DA1256" w:rsidRDefault="008571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7CD7FC1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4EFFF6A" w14:textId="6C62CD34"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5,098</w:t>
            </w:r>
          </w:p>
        </w:tc>
        <w:tc>
          <w:tcPr>
            <w:tcW w:w="236" w:type="dxa"/>
            <w:tcBorders>
              <w:top w:val="nil"/>
              <w:left w:val="nil"/>
              <w:bottom w:val="nil"/>
              <w:right w:val="nil"/>
            </w:tcBorders>
          </w:tcPr>
          <w:p w14:paraId="06264A5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5FFCF38" w14:textId="042D20A4" w:rsidR="00DA1256" w:rsidRDefault="00B44BF1"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6,239</w:t>
            </w:r>
            <w:r w:rsidR="00DA1256">
              <w:rPr>
                <w:rFonts w:ascii="Arial Narrow" w:hAnsi="Arial Narrow" w:cs="Arial Narrow"/>
                <w:color w:val="000000"/>
              </w:rPr>
              <w:t xml:space="preserve"> </w:t>
            </w:r>
          </w:p>
        </w:tc>
      </w:tr>
      <w:tr w:rsidR="00DA1256" w14:paraId="3D8976D9" w14:textId="77777777" w:rsidTr="00DA1256">
        <w:trPr>
          <w:trHeight w:val="320"/>
        </w:trPr>
        <w:tc>
          <w:tcPr>
            <w:tcW w:w="390" w:type="dxa"/>
            <w:tcBorders>
              <w:top w:val="nil"/>
              <w:left w:val="nil"/>
              <w:bottom w:val="nil"/>
              <w:right w:val="nil"/>
            </w:tcBorders>
          </w:tcPr>
          <w:p w14:paraId="164DE791"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5B9660A" w14:textId="770B91DB"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Governance Costs - see note </w:t>
            </w:r>
            <w:r w:rsidR="004C2645">
              <w:rPr>
                <w:rFonts w:ascii="Arial Narrow" w:hAnsi="Arial Narrow" w:cs="Arial Narrow"/>
                <w:color w:val="000000"/>
              </w:rPr>
              <w:t>5</w:t>
            </w:r>
          </w:p>
        </w:tc>
        <w:tc>
          <w:tcPr>
            <w:tcW w:w="1264" w:type="dxa"/>
            <w:tcBorders>
              <w:top w:val="nil"/>
              <w:left w:val="nil"/>
              <w:bottom w:val="nil"/>
              <w:right w:val="nil"/>
            </w:tcBorders>
          </w:tcPr>
          <w:p w14:paraId="49957CB0" w14:textId="6E55612C"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1,620</w:t>
            </w:r>
          </w:p>
        </w:tc>
        <w:tc>
          <w:tcPr>
            <w:tcW w:w="236" w:type="dxa"/>
            <w:tcBorders>
              <w:top w:val="nil"/>
              <w:left w:val="nil"/>
              <w:bottom w:val="nil"/>
              <w:right w:val="nil"/>
            </w:tcBorders>
          </w:tcPr>
          <w:p w14:paraId="06DD545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3F85BDF"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19E97FE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DDCD7E6" w14:textId="62F99EB5" w:rsidR="00DA1256" w:rsidRDefault="003D03C5"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1,620</w:t>
            </w:r>
          </w:p>
        </w:tc>
        <w:tc>
          <w:tcPr>
            <w:tcW w:w="236" w:type="dxa"/>
            <w:tcBorders>
              <w:top w:val="nil"/>
              <w:left w:val="nil"/>
              <w:bottom w:val="nil"/>
              <w:right w:val="nil"/>
            </w:tcBorders>
          </w:tcPr>
          <w:p w14:paraId="0C536C9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77ACFF9" w14:textId="04B56AE6"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1,4</w:t>
            </w:r>
            <w:r w:rsidR="00B44BF1">
              <w:rPr>
                <w:rFonts w:ascii="Arial Narrow" w:hAnsi="Arial Narrow" w:cs="Arial Narrow"/>
                <w:color w:val="000000"/>
              </w:rPr>
              <w:t>45</w:t>
            </w:r>
            <w:r w:rsidR="00DA1256">
              <w:rPr>
                <w:rFonts w:ascii="Arial Narrow" w:hAnsi="Arial Narrow" w:cs="Arial Narrow"/>
                <w:color w:val="000000"/>
              </w:rPr>
              <w:t xml:space="preserve"> </w:t>
            </w:r>
          </w:p>
        </w:tc>
      </w:tr>
      <w:tr w:rsidR="00DA1256" w14:paraId="5A67C4AC" w14:textId="77777777" w:rsidTr="00DA1256">
        <w:trPr>
          <w:trHeight w:val="340"/>
        </w:trPr>
        <w:tc>
          <w:tcPr>
            <w:tcW w:w="390" w:type="dxa"/>
            <w:tcBorders>
              <w:top w:val="nil"/>
              <w:left w:val="nil"/>
              <w:bottom w:val="nil"/>
              <w:right w:val="nil"/>
            </w:tcBorders>
          </w:tcPr>
          <w:p w14:paraId="5DA1322E"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C0EF644"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tcBorders>
              <w:top w:val="nil"/>
              <w:left w:val="nil"/>
              <w:bottom w:val="nil"/>
              <w:right w:val="nil"/>
            </w:tcBorders>
          </w:tcPr>
          <w:p w14:paraId="350A433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65C1EE92" w14:textId="6C17CB09" w:rsidR="00DA1256" w:rsidRDefault="003D03C5" w:rsidP="006256A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311,145</w:t>
            </w:r>
          </w:p>
        </w:tc>
        <w:tc>
          <w:tcPr>
            <w:tcW w:w="236" w:type="dxa"/>
            <w:tcBorders>
              <w:top w:val="nil"/>
              <w:left w:val="nil"/>
              <w:bottom w:val="nil"/>
              <w:right w:val="nil"/>
            </w:tcBorders>
          </w:tcPr>
          <w:p w14:paraId="5BEA437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452AD956" w14:textId="3F691B63" w:rsidR="00DA1256" w:rsidRDefault="003D03C5" w:rsidP="0028416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48,140</w:t>
            </w:r>
          </w:p>
        </w:tc>
        <w:tc>
          <w:tcPr>
            <w:tcW w:w="236" w:type="dxa"/>
            <w:tcBorders>
              <w:top w:val="nil"/>
              <w:left w:val="nil"/>
              <w:bottom w:val="nil"/>
              <w:right w:val="nil"/>
            </w:tcBorders>
          </w:tcPr>
          <w:p w14:paraId="17E09F6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1F50AA48" w14:textId="0AEA529D" w:rsidR="00DA1256" w:rsidRDefault="003D03C5" w:rsidP="006256A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359,285</w:t>
            </w:r>
          </w:p>
        </w:tc>
        <w:tc>
          <w:tcPr>
            <w:tcW w:w="236" w:type="dxa"/>
            <w:tcBorders>
              <w:top w:val="nil"/>
              <w:left w:val="nil"/>
              <w:bottom w:val="nil"/>
              <w:right w:val="nil"/>
            </w:tcBorders>
          </w:tcPr>
          <w:p w14:paraId="74A160E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6E0F421A" w14:textId="64FE949F" w:rsidR="00DA1256" w:rsidRDefault="00065996" w:rsidP="00054BB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w:t>
            </w:r>
            <w:r w:rsidR="00B44BF1">
              <w:rPr>
                <w:rFonts w:ascii="Arial Narrow" w:hAnsi="Arial Narrow" w:cs="Arial Narrow"/>
                <w:b/>
                <w:bCs/>
                <w:color w:val="000000"/>
              </w:rPr>
              <w:t>73,355</w:t>
            </w:r>
            <w:r w:rsidR="00DA1256">
              <w:rPr>
                <w:rFonts w:ascii="Arial Narrow" w:hAnsi="Arial Narrow" w:cs="Arial Narrow"/>
                <w:b/>
                <w:bCs/>
                <w:color w:val="000000"/>
              </w:rPr>
              <w:t xml:space="preserve"> </w:t>
            </w:r>
          </w:p>
        </w:tc>
      </w:tr>
    </w:tbl>
    <w:p w14:paraId="1A48DE0C" w14:textId="11E77194" w:rsidR="00DA1256" w:rsidRDefault="00DA1256">
      <w:pPr>
        <w:rPr>
          <w:rFonts w:ascii="Arial Narrow" w:hAnsi="Arial Narrow"/>
        </w:rPr>
      </w:pPr>
    </w:p>
    <w:p w14:paraId="534353C3" w14:textId="5C988CA9" w:rsidR="004C2645" w:rsidRDefault="000626C7">
      <w:pPr>
        <w:rPr>
          <w:rFonts w:ascii="Arial Narrow" w:hAnsi="Arial Narrow"/>
        </w:rPr>
      </w:pPr>
      <w:r>
        <w:rPr>
          <w:rFonts w:ascii="Arial Narrow" w:hAnsi="Arial Narrow"/>
        </w:rPr>
        <w:t>£</w:t>
      </w:r>
      <w:r w:rsidR="003D03C5">
        <w:rPr>
          <w:rFonts w:ascii="Arial Narrow" w:hAnsi="Arial Narrow"/>
        </w:rPr>
        <w:t>145,161</w:t>
      </w:r>
      <w:r w:rsidRPr="00B901B1">
        <w:rPr>
          <w:rFonts w:ascii="Arial Narrow" w:hAnsi="Arial Narrow"/>
        </w:rPr>
        <w:t xml:space="preserve"> of the above </w:t>
      </w:r>
      <w:r>
        <w:rPr>
          <w:rFonts w:ascii="Arial Narrow" w:hAnsi="Arial Narrow"/>
        </w:rPr>
        <w:t xml:space="preserve">expenditure </w:t>
      </w:r>
      <w:r w:rsidRPr="00B901B1">
        <w:rPr>
          <w:rFonts w:ascii="Arial Narrow" w:hAnsi="Arial Narrow"/>
        </w:rPr>
        <w:t xml:space="preserve">in </w:t>
      </w:r>
      <w:r w:rsidRPr="009258B0">
        <w:rPr>
          <w:rFonts w:ascii="Arial Narrow" w:hAnsi="Arial Narrow"/>
        </w:rPr>
        <w:t>20</w:t>
      </w:r>
      <w:r>
        <w:rPr>
          <w:rFonts w:ascii="Arial Narrow" w:hAnsi="Arial Narrow"/>
        </w:rPr>
        <w:t>2</w:t>
      </w:r>
      <w:r w:rsidR="00EA067F">
        <w:rPr>
          <w:rFonts w:ascii="Arial Narrow" w:hAnsi="Arial Narrow"/>
        </w:rPr>
        <w:t>3</w:t>
      </w:r>
      <w:r w:rsidRPr="00B901B1">
        <w:rPr>
          <w:rFonts w:ascii="Arial Narrow" w:hAnsi="Arial Narrow"/>
        </w:rPr>
        <w:t xml:space="preserve"> was attributable to restricted </w:t>
      </w:r>
      <w:proofErr w:type="gramStart"/>
      <w:r w:rsidRPr="00B901B1">
        <w:rPr>
          <w:rFonts w:ascii="Arial Narrow" w:hAnsi="Arial Narrow"/>
        </w:rPr>
        <w:t>funds</w:t>
      </w:r>
      <w:proofErr w:type="gramEnd"/>
    </w:p>
    <w:p w14:paraId="3A2D2F26" w14:textId="7276A16A" w:rsidR="004C2645" w:rsidRDefault="004C2645">
      <w:pPr>
        <w:rPr>
          <w:rFonts w:ascii="Arial Narrow" w:hAnsi="Arial Narrow"/>
        </w:rPr>
      </w:pPr>
    </w:p>
    <w:p w14:paraId="4C1B4CD4" w14:textId="4E5F3B74" w:rsidR="004C2645" w:rsidRDefault="004C2645">
      <w:pPr>
        <w:rPr>
          <w:rFonts w:ascii="Arial Narrow" w:hAnsi="Arial Narrow"/>
        </w:rPr>
      </w:pPr>
    </w:p>
    <w:p w14:paraId="3678B432" w14:textId="4FA5C0F3" w:rsidR="004C2645" w:rsidRDefault="004C2645">
      <w:pPr>
        <w:rPr>
          <w:rFonts w:ascii="Arial Narrow" w:hAnsi="Arial Narrow"/>
        </w:rPr>
      </w:pPr>
    </w:p>
    <w:p w14:paraId="24E7FB80" w14:textId="72A83371" w:rsidR="004C2645" w:rsidRDefault="004C2645">
      <w:pPr>
        <w:rPr>
          <w:rFonts w:ascii="Arial Narrow" w:hAnsi="Arial Narrow"/>
        </w:rPr>
      </w:pPr>
    </w:p>
    <w:p w14:paraId="39CA5D01" w14:textId="235EB905" w:rsidR="004C2645" w:rsidRDefault="004C2645">
      <w:pPr>
        <w:rPr>
          <w:rFonts w:ascii="Arial Narrow" w:hAnsi="Arial Narrow"/>
        </w:rPr>
      </w:pPr>
    </w:p>
    <w:p w14:paraId="03ECBD80" w14:textId="5571DD6B" w:rsidR="004C2645" w:rsidRDefault="004C2645">
      <w:pPr>
        <w:rPr>
          <w:rFonts w:ascii="Arial Narrow" w:hAnsi="Arial Narrow"/>
        </w:rPr>
      </w:pPr>
    </w:p>
    <w:p w14:paraId="0C482FE9" w14:textId="77777777" w:rsidR="000626C7" w:rsidRDefault="000626C7">
      <w:pPr>
        <w:rPr>
          <w:rFonts w:ascii="Arial Narrow" w:hAnsi="Arial Narrow"/>
        </w:rPr>
      </w:pPr>
    </w:p>
    <w:p w14:paraId="11B01DD2" w14:textId="77777777" w:rsidR="004C2645" w:rsidRPr="000144ED" w:rsidRDefault="004C2645">
      <w:pPr>
        <w:rPr>
          <w:rFonts w:ascii="Arial Narrow" w:hAnsi="Arial Narrow"/>
        </w:rPr>
      </w:pPr>
    </w:p>
    <w:tbl>
      <w:tblPr>
        <w:tblW w:w="9398" w:type="dxa"/>
        <w:tblInd w:w="-30" w:type="dxa"/>
        <w:tblLayout w:type="fixed"/>
        <w:tblLook w:val="0000" w:firstRow="0" w:lastRow="0" w:firstColumn="0" w:lastColumn="0" w:noHBand="0" w:noVBand="0"/>
      </w:tblPr>
      <w:tblGrid>
        <w:gridCol w:w="390"/>
        <w:gridCol w:w="2490"/>
        <w:gridCol w:w="634"/>
        <w:gridCol w:w="1264"/>
        <w:gridCol w:w="236"/>
        <w:gridCol w:w="1264"/>
        <w:gridCol w:w="239"/>
        <w:gridCol w:w="1264"/>
        <w:gridCol w:w="236"/>
        <w:gridCol w:w="1381"/>
      </w:tblGrid>
      <w:tr w:rsidR="00DA1256" w14:paraId="1BC0BAC5" w14:textId="77777777" w:rsidTr="00DA1256">
        <w:trPr>
          <w:trHeight w:val="320"/>
        </w:trPr>
        <w:tc>
          <w:tcPr>
            <w:tcW w:w="390" w:type="dxa"/>
            <w:tcBorders>
              <w:top w:val="nil"/>
              <w:left w:val="nil"/>
              <w:bottom w:val="nil"/>
              <w:right w:val="nil"/>
            </w:tcBorders>
          </w:tcPr>
          <w:p w14:paraId="6502578B" w14:textId="51071069"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5</w:t>
            </w:r>
            <w:r w:rsidR="00DA1256">
              <w:rPr>
                <w:rFonts w:ascii="Arial Narrow" w:hAnsi="Arial Narrow" w:cs="Arial Narrow"/>
                <w:b/>
                <w:bCs/>
                <w:color w:val="000000"/>
              </w:rPr>
              <w:t>.</w:t>
            </w:r>
          </w:p>
        </w:tc>
        <w:tc>
          <w:tcPr>
            <w:tcW w:w="2490" w:type="dxa"/>
            <w:tcBorders>
              <w:top w:val="nil"/>
              <w:left w:val="nil"/>
              <w:bottom w:val="nil"/>
              <w:right w:val="nil"/>
            </w:tcBorders>
          </w:tcPr>
          <w:p w14:paraId="25E54D9C"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Governance Costs</w:t>
            </w:r>
          </w:p>
        </w:tc>
        <w:tc>
          <w:tcPr>
            <w:tcW w:w="634" w:type="dxa"/>
            <w:tcBorders>
              <w:top w:val="nil"/>
              <w:left w:val="nil"/>
              <w:bottom w:val="nil"/>
              <w:right w:val="nil"/>
            </w:tcBorders>
          </w:tcPr>
          <w:p w14:paraId="68DF12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0D7332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AD2B5D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096BBF1" w14:textId="77777777" w:rsidR="00DA1256" w:rsidRDefault="00DA1256">
            <w:pPr>
              <w:widowControl w:val="0"/>
              <w:autoSpaceDE w:val="0"/>
              <w:autoSpaceDN w:val="0"/>
              <w:adjustRightInd w:val="0"/>
              <w:jc w:val="right"/>
              <w:rPr>
                <w:rFonts w:ascii="Arial Narrow" w:hAnsi="Arial Narrow" w:cs="Arial Narrow"/>
                <w:color w:val="000000"/>
              </w:rPr>
            </w:pPr>
          </w:p>
        </w:tc>
        <w:tc>
          <w:tcPr>
            <w:tcW w:w="239" w:type="dxa"/>
            <w:tcBorders>
              <w:top w:val="nil"/>
              <w:left w:val="nil"/>
              <w:bottom w:val="nil"/>
              <w:right w:val="nil"/>
            </w:tcBorders>
          </w:tcPr>
          <w:p w14:paraId="21B4E74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419DA73"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EDE3C13" w14:textId="77777777" w:rsidR="00DA1256" w:rsidRDefault="00DA1256">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0EB39DFD"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12866EF6" w14:textId="77777777" w:rsidTr="00DA1256">
        <w:trPr>
          <w:trHeight w:val="960"/>
        </w:trPr>
        <w:tc>
          <w:tcPr>
            <w:tcW w:w="390" w:type="dxa"/>
            <w:tcBorders>
              <w:top w:val="nil"/>
              <w:left w:val="nil"/>
              <w:bottom w:val="nil"/>
              <w:right w:val="nil"/>
            </w:tcBorders>
          </w:tcPr>
          <w:p w14:paraId="4BC9D276" w14:textId="77777777" w:rsidR="00DA1256" w:rsidRDefault="00DA1256">
            <w:pPr>
              <w:widowControl w:val="0"/>
              <w:autoSpaceDE w:val="0"/>
              <w:autoSpaceDN w:val="0"/>
              <w:adjustRightInd w:val="0"/>
              <w:jc w:val="right"/>
              <w:rPr>
                <w:rFonts w:ascii="Arial Narrow" w:hAnsi="Arial Narrow" w:cs="Arial Narrow"/>
                <w:color w:val="000000"/>
              </w:rPr>
            </w:pPr>
          </w:p>
        </w:tc>
        <w:tc>
          <w:tcPr>
            <w:tcW w:w="2490" w:type="dxa"/>
            <w:tcBorders>
              <w:top w:val="nil"/>
              <w:left w:val="nil"/>
              <w:bottom w:val="nil"/>
              <w:right w:val="nil"/>
            </w:tcBorders>
          </w:tcPr>
          <w:p w14:paraId="189BC9DE"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B9C0AB0" w14:textId="77777777" w:rsidR="00DA1256" w:rsidRDefault="00DA1256">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1C52CEE4" w14:textId="523F8D31"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B666B1">
              <w:rPr>
                <w:rFonts w:ascii="Arial Narrow" w:hAnsi="Arial Narrow" w:cs="Arial Narrow"/>
                <w:b/>
                <w:bCs/>
                <w:color w:val="000000"/>
              </w:rPr>
              <w:t>2</w:t>
            </w:r>
            <w:r w:rsidR="00333DB7">
              <w:rPr>
                <w:rFonts w:ascii="Arial Narrow" w:hAnsi="Arial Narrow" w:cs="Arial Narrow"/>
                <w:b/>
                <w:bCs/>
                <w:color w:val="000000"/>
              </w:rPr>
              <w:t>3</w:t>
            </w:r>
          </w:p>
        </w:tc>
        <w:tc>
          <w:tcPr>
            <w:tcW w:w="1503" w:type="dxa"/>
            <w:gridSpan w:val="2"/>
            <w:tcBorders>
              <w:top w:val="nil"/>
              <w:left w:val="nil"/>
              <w:bottom w:val="nil"/>
              <w:right w:val="nil"/>
            </w:tcBorders>
          </w:tcPr>
          <w:p w14:paraId="044EE1EE" w14:textId="18971985"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B666B1">
              <w:rPr>
                <w:rFonts w:ascii="Arial Narrow" w:hAnsi="Arial Narrow" w:cs="Arial Narrow"/>
                <w:b/>
                <w:bCs/>
                <w:color w:val="000000"/>
              </w:rPr>
              <w:t>2</w:t>
            </w:r>
            <w:r w:rsidR="00333DB7">
              <w:rPr>
                <w:rFonts w:ascii="Arial Narrow" w:hAnsi="Arial Narrow" w:cs="Arial Narrow"/>
                <w:b/>
                <w:bCs/>
                <w:color w:val="000000"/>
              </w:rPr>
              <w:t>3</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26B619B3" w14:textId="52ED8B72"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B666B1">
              <w:rPr>
                <w:rFonts w:ascii="Arial Narrow" w:hAnsi="Arial Narrow" w:cs="Arial Narrow"/>
                <w:b/>
                <w:bCs/>
                <w:color w:val="000000"/>
              </w:rPr>
              <w:t>2</w:t>
            </w:r>
            <w:r w:rsidR="00333DB7">
              <w:rPr>
                <w:rFonts w:ascii="Arial Narrow" w:hAnsi="Arial Narrow" w:cs="Arial Narrow"/>
                <w:b/>
                <w:bCs/>
                <w:color w:val="000000"/>
              </w:rPr>
              <w:t>3</w:t>
            </w:r>
            <w:r>
              <w:rPr>
                <w:rFonts w:ascii="Arial Narrow" w:hAnsi="Arial Narrow" w:cs="Arial Narrow"/>
                <w:b/>
                <w:bCs/>
                <w:color w:val="000000"/>
              </w:rPr>
              <w:t xml:space="preserve"> </w:t>
            </w:r>
          </w:p>
        </w:tc>
        <w:tc>
          <w:tcPr>
            <w:tcW w:w="1381" w:type="dxa"/>
            <w:tcBorders>
              <w:top w:val="nil"/>
              <w:left w:val="nil"/>
              <w:bottom w:val="nil"/>
              <w:right w:val="nil"/>
            </w:tcBorders>
          </w:tcPr>
          <w:p w14:paraId="52EE141D" w14:textId="3B7AF341"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6F05C5">
              <w:rPr>
                <w:rFonts w:ascii="Arial Narrow" w:hAnsi="Arial Narrow" w:cs="Arial Narrow"/>
                <w:b/>
                <w:bCs/>
                <w:color w:val="000000"/>
              </w:rPr>
              <w:t>2</w:t>
            </w:r>
            <w:r w:rsidR="00333DB7">
              <w:rPr>
                <w:rFonts w:ascii="Arial Narrow" w:hAnsi="Arial Narrow" w:cs="Arial Narrow"/>
                <w:b/>
                <w:bCs/>
                <w:color w:val="000000"/>
              </w:rPr>
              <w:t>2</w:t>
            </w:r>
            <w:r>
              <w:rPr>
                <w:rFonts w:ascii="Arial Narrow" w:hAnsi="Arial Narrow" w:cs="Arial Narrow"/>
                <w:b/>
                <w:bCs/>
                <w:color w:val="000000"/>
              </w:rPr>
              <w:t xml:space="preserve"> </w:t>
            </w:r>
          </w:p>
        </w:tc>
      </w:tr>
      <w:tr w:rsidR="00DA1256" w14:paraId="655DDCF7" w14:textId="77777777" w:rsidTr="00DA1256">
        <w:trPr>
          <w:trHeight w:val="320"/>
        </w:trPr>
        <w:tc>
          <w:tcPr>
            <w:tcW w:w="390" w:type="dxa"/>
            <w:tcBorders>
              <w:top w:val="nil"/>
              <w:left w:val="nil"/>
              <w:bottom w:val="nil"/>
              <w:right w:val="nil"/>
            </w:tcBorders>
          </w:tcPr>
          <w:p w14:paraId="4A5B7F5A" w14:textId="77777777" w:rsidR="00DA1256" w:rsidRDefault="00DA1256">
            <w:pPr>
              <w:widowControl w:val="0"/>
              <w:autoSpaceDE w:val="0"/>
              <w:autoSpaceDN w:val="0"/>
              <w:adjustRightInd w:val="0"/>
              <w:jc w:val="right"/>
              <w:rPr>
                <w:rFonts w:ascii="Arial Narrow" w:hAnsi="Arial Narrow" w:cs="Arial Narrow"/>
                <w:color w:val="000000"/>
              </w:rPr>
            </w:pPr>
          </w:p>
        </w:tc>
        <w:tc>
          <w:tcPr>
            <w:tcW w:w="2490" w:type="dxa"/>
            <w:tcBorders>
              <w:top w:val="nil"/>
              <w:left w:val="nil"/>
              <w:bottom w:val="nil"/>
              <w:right w:val="nil"/>
            </w:tcBorders>
          </w:tcPr>
          <w:p w14:paraId="33316B13"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9E5876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588498B"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87A2C25"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1FC4855"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9" w:type="dxa"/>
            <w:tcBorders>
              <w:top w:val="nil"/>
              <w:left w:val="nil"/>
              <w:bottom w:val="nil"/>
              <w:right w:val="nil"/>
            </w:tcBorders>
          </w:tcPr>
          <w:p w14:paraId="666FA3E4"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3EF58D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02F0E7C"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381" w:type="dxa"/>
            <w:tcBorders>
              <w:top w:val="nil"/>
              <w:left w:val="nil"/>
              <w:bottom w:val="nil"/>
              <w:right w:val="nil"/>
            </w:tcBorders>
          </w:tcPr>
          <w:p w14:paraId="584B8C9A"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00B9A9B4" w14:textId="77777777" w:rsidTr="00DA1256">
        <w:trPr>
          <w:trHeight w:val="320"/>
        </w:trPr>
        <w:tc>
          <w:tcPr>
            <w:tcW w:w="390" w:type="dxa"/>
            <w:tcBorders>
              <w:top w:val="nil"/>
              <w:left w:val="nil"/>
              <w:bottom w:val="nil"/>
              <w:right w:val="nil"/>
            </w:tcBorders>
          </w:tcPr>
          <w:p w14:paraId="5CF2D495" w14:textId="77777777" w:rsidR="00DA1256" w:rsidRDefault="00DA1256">
            <w:pPr>
              <w:widowControl w:val="0"/>
              <w:autoSpaceDE w:val="0"/>
              <w:autoSpaceDN w:val="0"/>
              <w:adjustRightInd w:val="0"/>
              <w:jc w:val="right"/>
              <w:rPr>
                <w:rFonts w:ascii="Arial Narrow" w:hAnsi="Arial Narrow" w:cs="Arial Narrow"/>
                <w:color w:val="000000"/>
              </w:rPr>
            </w:pPr>
          </w:p>
        </w:tc>
        <w:tc>
          <w:tcPr>
            <w:tcW w:w="3124" w:type="dxa"/>
            <w:gridSpan w:val="2"/>
            <w:tcBorders>
              <w:top w:val="nil"/>
              <w:left w:val="nil"/>
              <w:bottom w:val="nil"/>
              <w:right w:val="nil"/>
            </w:tcBorders>
          </w:tcPr>
          <w:p w14:paraId="6AD244B3"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Examiner's Remuneration</w:t>
            </w:r>
          </w:p>
        </w:tc>
        <w:tc>
          <w:tcPr>
            <w:tcW w:w="1264" w:type="dxa"/>
            <w:tcBorders>
              <w:top w:val="nil"/>
              <w:left w:val="nil"/>
              <w:bottom w:val="nil"/>
              <w:right w:val="nil"/>
            </w:tcBorders>
          </w:tcPr>
          <w:p w14:paraId="348D4942" w14:textId="7A7EBF00"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A1BA9">
              <w:rPr>
                <w:rFonts w:ascii="Arial Narrow" w:hAnsi="Arial Narrow" w:cs="Arial Narrow"/>
                <w:color w:val="000000"/>
              </w:rPr>
              <w:t>1,</w:t>
            </w:r>
            <w:r w:rsidR="00333DB7">
              <w:rPr>
                <w:rFonts w:ascii="Arial Narrow" w:hAnsi="Arial Narrow" w:cs="Arial Narrow"/>
                <w:color w:val="000000"/>
              </w:rPr>
              <w:t>620</w:t>
            </w:r>
            <w:r>
              <w:rPr>
                <w:rFonts w:ascii="Arial Narrow" w:hAnsi="Arial Narrow" w:cs="Arial Narrow"/>
                <w:color w:val="000000"/>
              </w:rPr>
              <w:t xml:space="preserve"> </w:t>
            </w:r>
          </w:p>
        </w:tc>
        <w:tc>
          <w:tcPr>
            <w:tcW w:w="236" w:type="dxa"/>
            <w:tcBorders>
              <w:top w:val="nil"/>
              <w:left w:val="nil"/>
              <w:bottom w:val="nil"/>
              <w:right w:val="nil"/>
            </w:tcBorders>
          </w:tcPr>
          <w:p w14:paraId="2B40482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C1C346A"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9" w:type="dxa"/>
            <w:tcBorders>
              <w:top w:val="nil"/>
              <w:left w:val="nil"/>
              <w:bottom w:val="nil"/>
              <w:right w:val="nil"/>
            </w:tcBorders>
          </w:tcPr>
          <w:p w14:paraId="4113AE3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B0F1015" w14:textId="08DF5B26" w:rsidR="00DA1256" w:rsidRDefault="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333DB7">
              <w:rPr>
                <w:rFonts w:ascii="Arial Narrow" w:hAnsi="Arial Narrow" w:cs="Arial Narrow"/>
                <w:color w:val="000000"/>
              </w:rPr>
              <w:t>620</w:t>
            </w:r>
          </w:p>
        </w:tc>
        <w:tc>
          <w:tcPr>
            <w:tcW w:w="236" w:type="dxa"/>
            <w:tcBorders>
              <w:top w:val="nil"/>
              <w:left w:val="nil"/>
              <w:bottom w:val="nil"/>
              <w:right w:val="nil"/>
            </w:tcBorders>
          </w:tcPr>
          <w:p w14:paraId="7BE8AD86" w14:textId="77777777" w:rsidR="00DA1256" w:rsidRDefault="00DA1256">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2855DADA" w14:textId="4BAB96A1"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1,</w:t>
            </w:r>
            <w:r w:rsidR="002269BE">
              <w:rPr>
                <w:rFonts w:ascii="Arial Narrow" w:hAnsi="Arial Narrow" w:cs="Arial Narrow"/>
                <w:color w:val="000000"/>
              </w:rPr>
              <w:t>4</w:t>
            </w:r>
            <w:r w:rsidR="00333DB7">
              <w:rPr>
                <w:rFonts w:ascii="Arial Narrow" w:hAnsi="Arial Narrow" w:cs="Arial Narrow"/>
                <w:color w:val="000000"/>
              </w:rPr>
              <w:t>45</w:t>
            </w:r>
          </w:p>
        </w:tc>
      </w:tr>
      <w:tr w:rsidR="00DA1256" w14:paraId="4BD18079" w14:textId="77777777" w:rsidTr="00DA1256">
        <w:trPr>
          <w:trHeight w:val="320"/>
        </w:trPr>
        <w:tc>
          <w:tcPr>
            <w:tcW w:w="390" w:type="dxa"/>
            <w:tcBorders>
              <w:top w:val="nil"/>
              <w:left w:val="nil"/>
              <w:bottom w:val="nil"/>
              <w:right w:val="nil"/>
            </w:tcBorders>
          </w:tcPr>
          <w:p w14:paraId="6A52EEDC" w14:textId="77777777" w:rsidR="00DA1256" w:rsidRDefault="00DA1256">
            <w:pPr>
              <w:widowControl w:val="0"/>
              <w:autoSpaceDE w:val="0"/>
              <w:autoSpaceDN w:val="0"/>
              <w:adjustRightInd w:val="0"/>
              <w:jc w:val="right"/>
              <w:rPr>
                <w:rFonts w:ascii="Arial Narrow" w:hAnsi="Arial Narrow" w:cs="Arial Narrow"/>
                <w:color w:val="000000"/>
              </w:rPr>
            </w:pPr>
          </w:p>
        </w:tc>
        <w:tc>
          <w:tcPr>
            <w:tcW w:w="3124" w:type="dxa"/>
            <w:gridSpan w:val="2"/>
            <w:tcBorders>
              <w:top w:val="nil"/>
              <w:left w:val="nil"/>
              <w:bottom w:val="nil"/>
              <w:right w:val="nil"/>
            </w:tcBorders>
          </w:tcPr>
          <w:p w14:paraId="0AA25DCB" w14:textId="75D0B151" w:rsidR="00DA1256" w:rsidRDefault="00DA1256">
            <w:pPr>
              <w:widowControl w:val="0"/>
              <w:autoSpaceDE w:val="0"/>
              <w:autoSpaceDN w:val="0"/>
              <w:adjustRightInd w:val="0"/>
              <w:rPr>
                <w:rFonts w:ascii="Arial Narrow" w:hAnsi="Arial Narrow" w:cs="Arial Narrow"/>
                <w:color w:val="000000"/>
              </w:rPr>
            </w:pPr>
          </w:p>
        </w:tc>
        <w:tc>
          <w:tcPr>
            <w:tcW w:w="1264" w:type="dxa"/>
            <w:tcBorders>
              <w:top w:val="nil"/>
              <w:left w:val="nil"/>
              <w:bottom w:val="nil"/>
              <w:right w:val="nil"/>
            </w:tcBorders>
          </w:tcPr>
          <w:p w14:paraId="7C9477D5" w14:textId="4BEA10FA"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36" w:type="dxa"/>
            <w:tcBorders>
              <w:top w:val="nil"/>
              <w:left w:val="nil"/>
              <w:bottom w:val="nil"/>
              <w:right w:val="nil"/>
            </w:tcBorders>
          </w:tcPr>
          <w:p w14:paraId="66C6160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847B088" w14:textId="30DA9099"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39" w:type="dxa"/>
            <w:tcBorders>
              <w:top w:val="nil"/>
              <w:left w:val="nil"/>
              <w:bottom w:val="nil"/>
              <w:right w:val="nil"/>
            </w:tcBorders>
          </w:tcPr>
          <w:p w14:paraId="514C2EC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2AAFB7A" w14:textId="23EC0723" w:rsidR="00DA1256" w:rsidRDefault="00DA1256" w:rsidP="00AA1BA9">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47E7534" w14:textId="77777777" w:rsidR="00DA1256" w:rsidRDefault="00DA1256">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2263055D" w14:textId="53E56F4F"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53C922AE" w14:textId="77777777" w:rsidTr="00DA1256">
        <w:trPr>
          <w:trHeight w:val="340"/>
        </w:trPr>
        <w:tc>
          <w:tcPr>
            <w:tcW w:w="390" w:type="dxa"/>
            <w:tcBorders>
              <w:top w:val="nil"/>
              <w:left w:val="nil"/>
              <w:bottom w:val="nil"/>
              <w:right w:val="nil"/>
            </w:tcBorders>
          </w:tcPr>
          <w:p w14:paraId="3F3A8AEF" w14:textId="77777777" w:rsidR="00DA1256" w:rsidRDefault="00DA1256">
            <w:pPr>
              <w:widowControl w:val="0"/>
              <w:autoSpaceDE w:val="0"/>
              <w:autoSpaceDN w:val="0"/>
              <w:adjustRightInd w:val="0"/>
              <w:jc w:val="right"/>
              <w:rPr>
                <w:rFonts w:ascii="Arial Narrow" w:hAnsi="Arial Narrow" w:cs="Arial Narrow"/>
                <w:color w:val="000000"/>
              </w:rPr>
            </w:pPr>
          </w:p>
        </w:tc>
        <w:tc>
          <w:tcPr>
            <w:tcW w:w="2490" w:type="dxa"/>
            <w:tcBorders>
              <w:top w:val="nil"/>
              <w:left w:val="nil"/>
              <w:bottom w:val="nil"/>
              <w:right w:val="nil"/>
            </w:tcBorders>
          </w:tcPr>
          <w:p w14:paraId="43F0B8A8"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tcBorders>
              <w:top w:val="nil"/>
              <w:left w:val="nil"/>
              <w:bottom w:val="nil"/>
              <w:right w:val="nil"/>
            </w:tcBorders>
          </w:tcPr>
          <w:p w14:paraId="04E8E9F7"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76644F8A" w14:textId="7F18DD7E" w:rsidR="00DA1256" w:rsidRDefault="00B666B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w:t>
            </w:r>
            <w:r w:rsidR="00333DB7">
              <w:rPr>
                <w:rFonts w:ascii="Arial Narrow" w:hAnsi="Arial Narrow" w:cs="Arial Narrow"/>
                <w:b/>
                <w:bCs/>
                <w:color w:val="000000"/>
              </w:rPr>
              <w:t>620</w:t>
            </w:r>
            <w:r w:rsidR="00DA1256">
              <w:rPr>
                <w:rFonts w:ascii="Arial Narrow" w:hAnsi="Arial Narrow" w:cs="Arial Narrow"/>
                <w:b/>
                <w:bCs/>
                <w:color w:val="000000"/>
              </w:rPr>
              <w:t xml:space="preserve"> </w:t>
            </w:r>
          </w:p>
        </w:tc>
        <w:tc>
          <w:tcPr>
            <w:tcW w:w="236" w:type="dxa"/>
            <w:tcBorders>
              <w:top w:val="nil"/>
              <w:left w:val="nil"/>
              <w:bottom w:val="nil"/>
              <w:right w:val="nil"/>
            </w:tcBorders>
          </w:tcPr>
          <w:p w14:paraId="014C64C9"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6AC32C0A" w14:textId="77777777"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 </w:t>
            </w:r>
          </w:p>
        </w:tc>
        <w:tc>
          <w:tcPr>
            <w:tcW w:w="239" w:type="dxa"/>
            <w:tcBorders>
              <w:top w:val="nil"/>
              <w:left w:val="nil"/>
              <w:bottom w:val="nil"/>
              <w:right w:val="nil"/>
            </w:tcBorders>
          </w:tcPr>
          <w:p w14:paraId="5C7D5E3D"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509530F6" w14:textId="1BF23754" w:rsidR="00DA1256" w:rsidRDefault="00DA1256" w:rsidP="00AA1BA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B666B1">
              <w:rPr>
                <w:rFonts w:ascii="Arial Narrow" w:hAnsi="Arial Narrow" w:cs="Arial Narrow"/>
                <w:b/>
                <w:bCs/>
                <w:color w:val="000000"/>
              </w:rPr>
              <w:t>1,</w:t>
            </w:r>
            <w:r w:rsidR="00333DB7">
              <w:rPr>
                <w:rFonts w:ascii="Arial Narrow" w:hAnsi="Arial Narrow" w:cs="Arial Narrow"/>
                <w:b/>
                <w:bCs/>
                <w:color w:val="000000"/>
              </w:rPr>
              <w:t>620</w:t>
            </w:r>
            <w:r>
              <w:rPr>
                <w:rFonts w:ascii="Arial Narrow" w:hAnsi="Arial Narrow" w:cs="Arial Narrow"/>
                <w:b/>
                <w:bCs/>
                <w:color w:val="000000"/>
              </w:rPr>
              <w:t xml:space="preserve"> </w:t>
            </w:r>
          </w:p>
        </w:tc>
        <w:tc>
          <w:tcPr>
            <w:tcW w:w="236" w:type="dxa"/>
            <w:tcBorders>
              <w:top w:val="nil"/>
              <w:left w:val="nil"/>
              <w:bottom w:val="nil"/>
              <w:right w:val="nil"/>
            </w:tcBorders>
          </w:tcPr>
          <w:p w14:paraId="06842F4D"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381" w:type="dxa"/>
            <w:tcBorders>
              <w:top w:val="single" w:sz="6" w:space="0" w:color="auto"/>
              <w:left w:val="nil"/>
              <w:bottom w:val="double" w:sz="6" w:space="0" w:color="auto"/>
              <w:right w:val="nil"/>
            </w:tcBorders>
          </w:tcPr>
          <w:p w14:paraId="18175FF6" w14:textId="73FCDA9F" w:rsidR="00DA1256" w:rsidRDefault="00DA1256" w:rsidP="00AA1BA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6F05C5">
              <w:rPr>
                <w:rFonts w:ascii="Arial Narrow" w:hAnsi="Arial Narrow" w:cs="Arial Narrow"/>
                <w:b/>
                <w:bCs/>
                <w:color w:val="000000"/>
              </w:rPr>
              <w:t>1,</w:t>
            </w:r>
            <w:r w:rsidR="002269BE">
              <w:rPr>
                <w:rFonts w:ascii="Arial Narrow" w:hAnsi="Arial Narrow" w:cs="Arial Narrow"/>
                <w:b/>
                <w:bCs/>
                <w:color w:val="000000"/>
              </w:rPr>
              <w:t>4</w:t>
            </w:r>
            <w:r w:rsidR="00333DB7">
              <w:rPr>
                <w:rFonts w:ascii="Arial Narrow" w:hAnsi="Arial Narrow" w:cs="Arial Narrow"/>
                <w:b/>
                <w:bCs/>
                <w:color w:val="000000"/>
              </w:rPr>
              <w:t>45</w:t>
            </w:r>
            <w:r>
              <w:rPr>
                <w:rFonts w:ascii="Arial Narrow" w:hAnsi="Arial Narrow" w:cs="Arial Narrow"/>
                <w:b/>
                <w:bCs/>
                <w:color w:val="000000"/>
              </w:rPr>
              <w:t xml:space="preserve"> </w:t>
            </w:r>
          </w:p>
        </w:tc>
      </w:tr>
    </w:tbl>
    <w:p w14:paraId="6C1B39E0" w14:textId="77777777" w:rsidR="00E40E35" w:rsidRDefault="00E40E35">
      <w:pPr>
        <w:rPr>
          <w:rFonts w:ascii="Arial Narrow" w:hAnsi="Arial Narrow"/>
          <w:b/>
        </w:rPr>
      </w:pPr>
    </w:p>
    <w:p w14:paraId="7025DC0D" w14:textId="60770DFD" w:rsidR="00B901B1" w:rsidRPr="00D16988" w:rsidRDefault="00404D5B" w:rsidP="00C0335A">
      <w:pPr>
        <w:tabs>
          <w:tab w:val="left" w:pos="270"/>
        </w:tabs>
        <w:rPr>
          <w:rFonts w:ascii="Arial Narrow" w:eastAsia="Times New Roman" w:hAnsi="Arial Narrow"/>
        </w:rPr>
      </w:pPr>
      <w:r w:rsidRPr="00D16988">
        <w:rPr>
          <w:rFonts w:ascii="Arial Narrow" w:eastAsia="Times New Roman" w:hAnsi="Arial Narrow"/>
        </w:rPr>
        <w:t>None of the expenditure in 20</w:t>
      </w:r>
      <w:r w:rsidR="006F05C5">
        <w:rPr>
          <w:rFonts w:ascii="Arial Narrow" w:eastAsia="Times New Roman" w:hAnsi="Arial Narrow"/>
        </w:rPr>
        <w:t>2</w:t>
      </w:r>
      <w:r w:rsidR="00EA067F">
        <w:rPr>
          <w:rFonts w:ascii="Arial Narrow" w:eastAsia="Times New Roman" w:hAnsi="Arial Narrow"/>
        </w:rPr>
        <w:t>3</w:t>
      </w:r>
      <w:r w:rsidRPr="00D16988">
        <w:rPr>
          <w:rFonts w:ascii="Arial Narrow" w:eastAsia="Times New Roman" w:hAnsi="Arial Narrow"/>
        </w:rPr>
        <w:t xml:space="preserve"> was attributable to restricted expenditure</w:t>
      </w:r>
      <w:r w:rsidR="00EE040C">
        <w:rPr>
          <w:rFonts w:ascii="Arial Narrow" w:eastAsia="Times New Roman" w:hAnsi="Arial Narrow"/>
        </w:rPr>
        <w:t>.</w:t>
      </w:r>
    </w:p>
    <w:p w14:paraId="3E61506E" w14:textId="77777777" w:rsidR="00404D5B" w:rsidRDefault="00404D5B" w:rsidP="00C0335A">
      <w:pPr>
        <w:tabs>
          <w:tab w:val="left" w:pos="270"/>
        </w:tabs>
        <w:rPr>
          <w:rFonts w:ascii="Arial Narrow" w:hAnsi="Arial Narrow"/>
          <w:b/>
        </w:rPr>
      </w:pPr>
    </w:p>
    <w:p w14:paraId="26C01AA4" w14:textId="16EDF65B" w:rsidR="00B901B1" w:rsidRDefault="004C2645" w:rsidP="00C0335A">
      <w:pPr>
        <w:ind w:left="90"/>
        <w:rPr>
          <w:rFonts w:ascii="Arial Narrow" w:hAnsi="Arial Narrow"/>
          <w:b/>
        </w:rPr>
      </w:pPr>
      <w:r>
        <w:rPr>
          <w:rFonts w:ascii="Arial Narrow" w:hAnsi="Arial Narrow"/>
          <w:b/>
        </w:rPr>
        <w:t>6</w:t>
      </w:r>
      <w:r w:rsidR="00C0335A">
        <w:rPr>
          <w:rFonts w:ascii="Arial Narrow" w:hAnsi="Arial Narrow"/>
          <w:b/>
        </w:rPr>
        <w:t xml:space="preserve">.    </w:t>
      </w:r>
      <w:r w:rsidR="00B901B1">
        <w:rPr>
          <w:rFonts w:ascii="Arial Narrow" w:hAnsi="Arial Narrow"/>
          <w:b/>
        </w:rPr>
        <w:t>Related Party Transactions</w:t>
      </w:r>
    </w:p>
    <w:p w14:paraId="28A5632E" w14:textId="77777777" w:rsidR="00B901B1" w:rsidRPr="00B901B1" w:rsidRDefault="00B901B1">
      <w:pPr>
        <w:rPr>
          <w:rFonts w:ascii="Arial Narrow" w:hAnsi="Arial Narrow"/>
        </w:rPr>
      </w:pPr>
    </w:p>
    <w:p w14:paraId="23D09E33" w14:textId="3B0DA4FF" w:rsidR="00D338AE" w:rsidRPr="006F05C5" w:rsidRDefault="00D338AE" w:rsidP="00D338AE">
      <w:pPr>
        <w:rPr>
          <w:rFonts w:ascii="Arial Narrow" w:hAnsi="Arial Narrow"/>
          <w:color w:val="FF0000"/>
          <w:sz w:val="20"/>
          <w:szCs w:val="20"/>
        </w:rPr>
      </w:pPr>
      <w:r w:rsidRPr="006F05C5">
        <w:rPr>
          <w:rFonts w:ascii="Arial Narrow" w:hAnsi="Arial Narrow"/>
        </w:rPr>
        <w:t>The trustees did not receive or waive any remuneration during the year (202</w:t>
      </w:r>
      <w:r w:rsidR="00602C40">
        <w:rPr>
          <w:rFonts w:ascii="Arial Narrow" w:hAnsi="Arial Narrow"/>
        </w:rPr>
        <w:t>3</w:t>
      </w:r>
      <w:r w:rsidRPr="006F05C5">
        <w:rPr>
          <w:rFonts w:ascii="Arial Narrow" w:hAnsi="Arial Narrow"/>
        </w:rPr>
        <w:t>: nil)</w:t>
      </w:r>
      <w:r w:rsidR="006F05C5" w:rsidRPr="006F05C5">
        <w:rPr>
          <w:rFonts w:ascii="Arial Narrow" w:hAnsi="Arial Narrow"/>
        </w:rPr>
        <w:t xml:space="preserve"> and there was no </w:t>
      </w:r>
      <w:r w:rsidRPr="006F05C5">
        <w:rPr>
          <w:rFonts w:ascii="Arial Narrow" w:hAnsi="Arial Narrow"/>
        </w:rPr>
        <w:t>reimbursement in respect of travelling expenses (20</w:t>
      </w:r>
      <w:r w:rsidR="006F05C5" w:rsidRPr="006F05C5">
        <w:rPr>
          <w:rFonts w:ascii="Arial Narrow" w:hAnsi="Arial Narrow"/>
        </w:rPr>
        <w:t>2</w:t>
      </w:r>
      <w:r w:rsidR="00602C40">
        <w:rPr>
          <w:rFonts w:ascii="Arial Narrow" w:hAnsi="Arial Narrow"/>
        </w:rPr>
        <w:t>3</w:t>
      </w:r>
      <w:r w:rsidRPr="006F05C5">
        <w:rPr>
          <w:rFonts w:ascii="Arial Narrow" w:hAnsi="Arial Narrow"/>
        </w:rPr>
        <w:t xml:space="preserve">: </w:t>
      </w:r>
      <w:r w:rsidR="00F6746B">
        <w:rPr>
          <w:rFonts w:ascii="Arial Narrow" w:hAnsi="Arial Narrow"/>
        </w:rPr>
        <w:t>nil</w:t>
      </w:r>
      <w:r w:rsidRPr="006F05C5">
        <w:rPr>
          <w:rFonts w:ascii="Arial Narrow" w:hAnsi="Arial Narrow"/>
        </w:rPr>
        <w:t>).</w:t>
      </w:r>
      <w:r w:rsidR="006F05C5">
        <w:rPr>
          <w:rFonts w:ascii="Arial Narrow" w:hAnsi="Arial Narrow"/>
        </w:rPr>
        <w:t xml:space="preserve"> </w:t>
      </w:r>
    </w:p>
    <w:p w14:paraId="2814A9BB" w14:textId="1188B1E3" w:rsidR="00B901B1" w:rsidRDefault="00B901B1">
      <w:pPr>
        <w:rPr>
          <w:rFonts w:ascii="Arial Narrow" w:hAnsi="Arial Narrow"/>
          <w:color w:val="808080" w:themeColor="background1" w:themeShade="80"/>
        </w:rPr>
      </w:pPr>
    </w:p>
    <w:tbl>
      <w:tblPr>
        <w:tblW w:w="9273"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264"/>
      </w:tblGrid>
      <w:tr w:rsidR="00DA1256" w14:paraId="07E3F27A" w14:textId="77777777" w:rsidTr="00DA1256">
        <w:trPr>
          <w:trHeight w:val="320"/>
        </w:trPr>
        <w:tc>
          <w:tcPr>
            <w:tcW w:w="390" w:type="dxa"/>
            <w:tcBorders>
              <w:top w:val="nil"/>
              <w:left w:val="nil"/>
              <w:bottom w:val="nil"/>
              <w:right w:val="nil"/>
            </w:tcBorders>
          </w:tcPr>
          <w:p w14:paraId="56F5825B" w14:textId="1993D349"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7</w:t>
            </w:r>
            <w:r w:rsidR="00DA1256">
              <w:rPr>
                <w:rFonts w:ascii="Arial Narrow" w:hAnsi="Arial Narrow" w:cs="Arial Narrow"/>
                <w:b/>
                <w:bCs/>
                <w:color w:val="000000"/>
              </w:rPr>
              <w:t>.</w:t>
            </w:r>
          </w:p>
        </w:tc>
        <w:tc>
          <w:tcPr>
            <w:tcW w:w="2485" w:type="dxa"/>
            <w:tcBorders>
              <w:top w:val="nil"/>
              <w:left w:val="nil"/>
              <w:bottom w:val="nil"/>
              <w:right w:val="nil"/>
            </w:tcBorders>
          </w:tcPr>
          <w:p w14:paraId="2396B9F9"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Employees</w:t>
            </w:r>
          </w:p>
        </w:tc>
        <w:tc>
          <w:tcPr>
            <w:tcW w:w="634" w:type="dxa"/>
            <w:tcBorders>
              <w:top w:val="nil"/>
              <w:left w:val="nil"/>
              <w:bottom w:val="nil"/>
              <w:right w:val="nil"/>
            </w:tcBorders>
          </w:tcPr>
          <w:p w14:paraId="686941E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12EAFB"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5CD566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178A89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CE8E71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DF68B0B"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640DA2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0FCA8C8"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7B09100B" w14:textId="77777777" w:rsidTr="00DA1256">
        <w:trPr>
          <w:trHeight w:val="320"/>
        </w:trPr>
        <w:tc>
          <w:tcPr>
            <w:tcW w:w="390" w:type="dxa"/>
            <w:tcBorders>
              <w:top w:val="nil"/>
              <w:left w:val="nil"/>
              <w:bottom w:val="nil"/>
              <w:right w:val="nil"/>
            </w:tcBorders>
          </w:tcPr>
          <w:p w14:paraId="4ED9E26C" w14:textId="77777777" w:rsidR="00DA1256" w:rsidRDefault="00DA1256">
            <w:pPr>
              <w:widowControl w:val="0"/>
              <w:autoSpaceDE w:val="0"/>
              <w:autoSpaceDN w:val="0"/>
              <w:adjustRightInd w:val="0"/>
              <w:jc w:val="right"/>
              <w:rPr>
                <w:rFonts w:ascii="Arial Narrow" w:hAnsi="Arial Narrow" w:cs="Arial Narrow"/>
                <w:color w:val="000000"/>
              </w:rPr>
            </w:pPr>
          </w:p>
        </w:tc>
        <w:tc>
          <w:tcPr>
            <w:tcW w:w="4383" w:type="dxa"/>
            <w:gridSpan w:val="3"/>
            <w:tcBorders>
              <w:top w:val="nil"/>
              <w:left w:val="nil"/>
              <w:bottom w:val="nil"/>
              <w:right w:val="nil"/>
            </w:tcBorders>
          </w:tcPr>
          <w:p w14:paraId="17D03A9B"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The Aggregate Payroll Costs were:</w:t>
            </w:r>
          </w:p>
        </w:tc>
        <w:tc>
          <w:tcPr>
            <w:tcW w:w="236" w:type="dxa"/>
            <w:tcBorders>
              <w:top w:val="nil"/>
              <w:left w:val="nil"/>
              <w:bottom w:val="nil"/>
              <w:right w:val="nil"/>
            </w:tcBorders>
          </w:tcPr>
          <w:p w14:paraId="40E822A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485C03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A2C31F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C856962" w14:textId="3FF8C769" w:rsidR="00DA1256" w:rsidRDefault="00DA1256" w:rsidP="009310E8">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880D03">
              <w:rPr>
                <w:rFonts w:ascii="Arial Narrow" w:hAnsi="Arial Narrow" w:cs="Arial Narrow"/>
                <w:b/>
                <w:bCs/>
                <w:color w:val="000000"/>
              </w:rPr>
              <w:t>2</w:t>
            </w:r>
            <w:r w:rsidR="009F560B">
              <w:rPr>
                <w:rFonts w:ascii="Arial Narrow" w:hAnsi="Arial Narrow" w:cs="Arial Narrow"/>
                <w:b/>
                <w:bCs/>
                <w:color w:val="000000"/>
              </w:rPr>
              <w:t>3</w:t>
            </w:r>
            <w:r>
              <w:rPr>
                <w:rFonts w:ascii="Arial Narrow" w:hAnsi="Arial Narrow" w:cs="Arial Narrow"/>
                <w:b/>
                <w:bCs/>
                <w:color w:val="000000"/>
              </w:rPr>
              <w:t xml:space="preserve"> </w:t>
            </w:r>
          </w:p>
        </w:tc>
        <w:tc>
          <w:tcPr>
            <w:tcW w:w="236" w:type="dxa"/>
            <w:tcBorders>
              <w:top w:val="nil"/>
              <w:left w:val="nil"/>
              <w:bottom w:val="nil"/>
              <w:right w:val="nil"/>
            </w:tcBorders>
          </w:tcPr>
          <w:p w14:paraId="3528A53A"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35766A0" w14:textId="773FC799" w:rsidR="00DA1256" w:rsidRDefault="00DA1256" w:rsidP="009310E8">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6F05C5">
              <w:rPr>
                <w:rFonts w:ascii="Arial Narrow" w:hAnsi="Arial Narrow" w:cs="Arial Narrow"/>
                <w:b/>
                <w:bCs/>
                <w:color w:val="000000"/>
              </w:rPr>
              <w:t>2</w:t>
            </w:r>
            <w:r w:rsidR="009F560B">
              <w:rPr>
                <w:rFonts w:ascii="Arial Narrow" w:hAnsi="Arial Narrow" w:cs="Arial Narrow"/>
                <w:b/>
                <w:bCs/>
                <w:color w:val="000000"/>
              </w:rPr>
              <w:t>2</w:t>
            </w:r>
            <w:r>
              <w:rPr>
                <w:rFonts w:ascii="Arial Narrow" w:hAnsi="Arial Narrow" w:cs="Arial Narrow"/>
                <w:b/>
                <w:bCs/>
                <w:color w:val="000000"/>
              </w:rPr>
              <w:t xml:space="preserve"> </w:t>
            </w:r>
          </w:p>
        </w:tc>
      </w:tr>
      <w:tr w:rsidR="00DA1256" w14:paraId="74B1F9A8" w14:textId="77777777" w:rsidTr="00DA1256">
        <w:trPr>
          <w:trHeight w:val="320"/>
        </w:trPr>
        <w:tc>
          <w:tcPr>
            <w:tcW w:w="390" w:type="dxa"/>
            <w:tcBorders>
              <w:top w:val="nil"/>
              <w:left w:val="nil"/>
              <w:bottom w:val="nil"/>
              <w:right w:val="nil"/>
            </w:tcBorders>
          </w:tcPr>
          <w:p w14:paraId="25B96305"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54187561"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95BFDC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9239894"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A1451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6E3C58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B1E1E9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D88706E"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564E032D"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09DCBFAD"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44983714" w14:textId="77777777" w:rsidTr="00DA1256">
        <w:trPr>
          <w:trHeight w:val="320"/>
        </w:trPr>
        <w:tc>
          <w:tcPr>
            <w:tcW w:w="390" w:type="dxa"/>
            <w:tcBorders>
              <w:top w:val="nil"/>
              <w:left w:val="nil"/>
              <w:bottom w:val="nil"/>
              <w:right w:val="nil"/>
            </w:tcBorders>
          </w:tcPr>
          <w:p w14:paraId="6AC38981"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A7F1438"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Wages &amp; Salaries</w:t>
            </w:r>
          </w:p>
        </w:tc>
        <w:tc>
          <w:tcPr>
            <w:tcW w:w="634" w:type="dxa"/>
            <w:tcBorders>
              <w:top w:val="nil"/>
              <w:left w:val="nil"/>
              <w:bottom w:val="nil"/>
              <w:right w:val="nil"/>
            </w:tcBorders>
          </w:tcPr>
          <w:p w14:paraId="283799F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194DBF"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DC8961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333CEF3"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596EFD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A7C8B82" w14:textId="6BFE688B" w:rsidR="00DA1256" w:rsidRDefault="006F05C5"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w:t>
            </w:r>
            <w:r w:rsidR="008C26A1">
              <w:rPr>
                <w:rFonts w:ascii="Arial Narrow" w:hAnsi="Arial Narrow" w:cs="Arial Narrow"/>
                <w:color w:val="000000"/>
              </w:rPr>
              <w:t>4</w:t>
            </w:r>
            <w:r w:rsidR="009F560B">
              <w:rPr>
                <w:rFonts w:ascii="Arial Narrow" w:hAnsi="Arial Narrow" w:cs="Arial Narrow"/>
                <w:color w:val="000000"/>
              </w:rPr>
              <w:t>4,680</w:t>
            </w:r>
          </w:p>
        </w:tc>
        <w:tc>
          <w:tcPr>
            <w:tcW w:w="236" w:type="dxa"/>
            <w:tcBorders>
              <w:top w:val="nil"/>
              <w:left w:val="nil"/>
              <w:bottom w:val="nil"/>
              <w:right w:val="nil"/>
            </w:tcBorders>
          </w:tcPr>
          <w:p w14:paraId="2700EA1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9217BD3" w14:textId="1AFE788D" w:rsidR="00DA1256" w:rsidRDefault="00DA1256"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F560B">
              <w:rPr>
                <w:rFonts w:ascii="Arial Narrow" w:hAnsi="Arial Narrow" w:cs="Arial Narrow"/>
                <w:color w:val="000000"/>
              </w:rPr>
              <w:t>241,810</w:t>
            </w:r>
            <w:r>
              <w:rPr>
                <w:rFonts w:ascii="Arial Narrow" w:hAnsi="Arial Narrow" w:cs="Arial Narrow"/>
                <w:color w:val="000000"/>
              </w:rPr>
              <w:t xml:space="preserve"> </w:t>
            </w:r>
          </w:p>
        </w:tc>
      </w:tr>
      <w:tr w:rsidR="00DA1256" w14:paraId="4F91148E" w14:textId="77777777" w:rsidTr="00DA1256">
        <w:trPr>
          <w:trHeight w:val="320"/>
        </w:trPr>
        <w:tc>
          <w:tcPr>
            <w:tcW w:w="390" w:type="dxa"/>
            <w:tcBorders>
              <w:top w:val="nil"/>
              <w:left w:val="nil"/>
              <w:bottom w:val="nil"/>
              <w:right w:val="nil"/>
            </w:tcBorders>
          </w:tcPr>
          <w:p w14:paraId="1E85C38C"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CAB9E11"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Social security Costs</w:t>
            </w:r>
          </w:p>
        </w:tc>
        <w:tc>
          <w:tcPr>
            <w:tcW w:w="634" w:type="dxa"/>
            <w:tcBorders>
              <w:top w:val="nil"/>
              <w:left w:val="nil"/>
              <w:bottom w:val="nil"/>
              <w:right w:val="nil"/>
            </w:tcBorders>
          </w:tcPr>
          <w:p w14:paraId="2EDB9B3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DF3B51"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3F3693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C1763AD"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857CCB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B56A09E" w14:textId="388E14DB" w:rsidR="00DA1256" w:rsidRDefault="004229A0"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2</w:t>
            </w:r>
            <w:r w:rsidR="009F560B">
              <w:rPr>
                <w:rFonts w:ascii="Arial Narrow" w:hAnsi="Arial Narrow" w:cs="Arial Narrow"/>
                <w:color w:val="000000"/>
              </w:rPr>
              <w:t>3,509</w:t>
            </w:r>
            <w:r w:rsidR="00DA1256">
              <w:rPr>
                <w:rFonts w:ascii="Arial Narrow" w:hAnsi="Arial Narrow" w:cs="Arial Narrow"/>
                <w:color w:val="000000"/>
              </w:rPr>
              <w:t xml:space="preserve"> </w:t>
            </w:r>
          </w:p>
        </w:tc>
        <w:tc>
          <w:tcPr>
            <w:tcW w:w="236" w:type="dxa"/>
            <w:tcBorders>
              <w:top w:val="nil"/>
              <w:left w:val="nil"/>
              <w:bottom w:val="nil"/>
              <w:right w:val="nil"/>
            </w:tcBorders>
          </w:tcPr>
          <w:p w14:paraId="055C901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B1068CB" w14:textId="6A6730FD" w:rsidR="00DA1256" w:rsidRDefault="00DA1256"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F560B">
              <w:rPr>
                <w:rFonts w:ascii="Arial Narrow" w:hAnsi="Arial Narrow" w:cs="Arial Narrow"/>
                <w:color w:val="000000"/>
              </w:rPr>
              <w:t>21,917</w:t>
            </w:r>
            <w:r>
              <w:rPr>
                <w:rFonts w:ascii="Arial Narrow" w:hAnsi="Arial Narrow" w:cs="Arial Narrow"/>
                <w:color w:val="000000"/>
              </w:rPr>
              <w:t xml:space="preserve"> </w:t>
            </w:r>
          </w:p>
        </w:tc>
      </w:tr>
      <w:tr w:rsidR="00DA1256" w14:paraId="2564568A" w14:textId="77777777" w:rsidTr="00DA1256">
        <w:trPr>
          <w:trHeight w:val="320"/>
        </w:trPr>
        <w:tc>
          <w:tcPr>
            <w:tcW w:w="390" w:type="dxa"/>
            <w:tcBorders>
              <w:top w:val="nil"/>
              <w:left w:val="nil"/>
              <w:bottom w:val="nil"/>
              <w:right w:val="nil"/>
            </w:tcBorders>
          </w:tcPr>
          <w:p w14:paraId="0BCE5924"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63E6D7C"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Pension contributions</w:t>
            </w:r>
          </w:p>
        </w:tc>
        <w:tc>
          <w:tcPr>
            <w:tcW w:w="634" w:type="dxa"/>
            <w:tcBorders>
              <w:top w:val="nil"/>
              <w:left w:val="nil"/>
              <w:bottom w:val="nil"/>
              <w:right w:val="nil"/>
            </w:tcBorders>
          </w:tcPr>
          <w:p w14:paraId="23FAD26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865FD79"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BB9FF2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97F0A43"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9B9668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8A05AF6" w14:textId="1F7CD26F" w:rsidR="00DA1256" w:rsidRDefault="006F05C5"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8C26A1">
              <w:rPr>
                <w:rFonts w:ascii="Arial Narrow" w:hAnsi="Arial Narrow" w:cs="Arial Narrow"/>
                <w:color w:val="000000"/>
              </w:rPr>
              <w:t>2,</w:t>
            </w:r>
            <w:r w:rsidR="009F560B">
              <w:rPr>
                <w:rFonts w:ascii="Arial Narrow" w:hAnsi="Arial Narrow" w:cs="Arial Narrow"/>
                <w:color w:val="000000"/>
              </w:rPr>
              <w:t>484</w:t>
            </w:r>
            <w:r w:rsidR="00DA1256">
              <w:rPr>
                <w:rFonts w:ascii="Arial Narrow" w:hAnsi="Arial Narrow" w:cs="Arial Narrow"/>
                <w:color w:val="000000"/>
              </w:rPr>
              <w:t xml:space="preserve"> </w:t>
            </w:r>
          </w:p>
        </w:tc>
        <w:tc>
          <w:tcPr>
            <w:tcW w:w="236" w:type="dxa"/>
            <w:tcBorders>
              <w:top w:val="nil"/>
              <w:left w:val="nil"/>
              <w:bottom w:val="nil"/>
              <w:right w:val="nil"/>
            </w:tcBorders>
          </w:tcPr>
          <w:p w14:paraId="5ACE4F2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7BE94EF" w14:textId="65C24FE9" w:rsidR="00DA1256" w:rsidRDefault="00DA1256"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F05C5">
              <w:rPr>
                <w:rFonts w:ascii="Arial Narrow" w:hAnsi="Arial Narrow" w:cs="Arial Narrow"/>
                <w:color w:val="000000"/>
              </w:rPr>
              <w:t>1</w:t>
            </w:r>
            <w:r w:rsidR="009F560B">
              <w:rPr>
                <w:rFonts w:ascii="Arial Narrow" w:hAnsi="Arial Narrow" w:cs="Arial Narrow"/>
                <w:color w:val="000000"/>
              </w:rPr>
              <w:t>2,197</w:t>
            </w:r>
            <w:r>
              <w:rPr>
                <w:rFonts w:ascii="Arial Narrow" w:hAnsi="Arial Narrow" w:cs="Arial Narrow"/>
                <w:color w:val="000000"/>
              </w:rPr>
              <w:t xml:space="preserve"> </w:t>
            </w:r>
          </w:p>
        </w:tc>
      </w:tr>
      <w:tr w:rsidR="00DA1256" w14:paraId="57E0548B" w14:textId="77777777" w:rsidTr="00DA1256">
        <w:trPr>
          <w:trHeight w:val="340"/>
        </w:trPr>
        <w:tc>
          <w:tcPr>
            <w:tcW w:w="390" w:type="dxa"/>
            <w:tcBorders>
              <w:top w:val="nil"/>
              <w:left w:val="nil"/>
              <w:bottom w:val="nil"/>
              <w:right w:val="nil"/>
            </w:tcBorders>
          </w:tcPr>
          <w:p w14:paraId="536A4171"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E5D6D62"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513A209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E003DF5"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A55AD5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E75ABD"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D90DBB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494A4AF5" w14:textId="72911F6C" w:rsidR="00DA1256" w:rsidRDefault="00DA1256" w:rsidP="00F105A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2</w:t>
            </w:r>
            <w:r w:rsidR="009F560B">
              <w:rPr>
                <w:rFonts w:ascii="Arial Narrow" w:hAnsi="Arial Narrow" w:cs="Arial Narrow"/>
                <w:b/>
                <w:bCs/>
                <w:color w:val="000000"/>
              </w:rPr>
              <w:t>80,673</w:t>
            </w:r>
            <w:r>
              <w:rPr>
                <w:rFonts w:ascii="Arial Narrow" w:hAnsi="Arial Narrow" w:cs="Arial Narrow"/>
                <w:b/>
                <w:bCs/>
                <w:color w:val="000000"/>
              </w:rPr>
              <w:t xml:space="preserve"> </w:t>
            </w:r>
          </w:p>
        </w:tc>
        <w:tc>
          <w:tcPr>
            <w:tcW w:w="236" w:type="dxa"/>
            <w:tcBorders>
              <w:top w:val="nil"/>
              <w:left w:val="nil"/>
              <w:bottom w:val="nil"/>
              <w:right w:val="nil"/>
            </w:tcBorders>
          </w:tcPr>
          <w:p w14:paraId="422A716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714DFC98" w14:textId="4C2A3F55" w:rsidR="00DA1256" w:rsidRDefault="00DA1256" w:rsidP="00F105A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2</w:t>
            </w:r>
            <w:r w:rsidR="009F560B">
              <w:rPr>
                <w:rFonts w:ascii="Arial Narrow" w:hAnsi="Arial Narrow" w:cs="Arial Narrow"/>
                <w:b/>
                <w:bCs/>
                <w:color w:val="000000"/>
              </w:rPr>
              <w:t>75,924</w:t>
            </w:r>
            <w:r>
              <w:rPr>
                <w:rFonts w:ascii="Arial Narrow" w:hAnsi="Arial Narrow" w:cs="Arial Narrow"/>
                <w:b/>
                <w:bCs/>
                <w:color w:val="000000"/>
              </w:rPr>
              <w:t xml:space="preserve"> </w:t>
            </w:r>
          </w:p>
        </w:tc>
      </w:tr>
      <w:tr w:rsidR="00DA1256" w14:paraId="1C5B5BBC" w14:textId="77777777" w:rsidTr="00DA1256">
        <w:trPr>
          <w:trHeight w:val="340"/>
        </w:trPr>
        <w:tc>
          <w:tcPr>
            <w:tcW w:w="390" w:type="dxa"/>
            <w:tcBorders>
              <w:top w:val="nil"/>
              <w:left w:val="nil"/>
              <w:bottom w:val="nil"/>
              <w:right w:val="nil"/>
            </w:tcBorders>
          </w:tcPr>
          <w:p w14:paraId="5418461E"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4246BCC6"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EC4C38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D8E1CCF"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FF41A5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2A2B5EC"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729FB6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09F2C2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56DF72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6AED62E"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1EA61FBF" w14:textId="77777777" w:rsidTr="00DA1256">
        <w:trPr>
          <w:trHeight w:val="320"/>
        </w:trPr>
        <w:tc>
          <w:tcPr>
            <w:tcW w:w="390" w:type="dxa"/>
            <w:tcBorders>
              <w:top w:val="nil"/>
              <w:left w:val="nil"/>
              <w:bottom w:val="nil"/>
              <w:right w:val="nil"/>
            </w:tcBorders>
          </w:tcPr>
          <w:p w14:paraId="77DAF789" w14:textId="77777777" w:rsidR="00DA1256" w:rsidRDefault="00DA1256">
            <w:pPr>
              <w:widowControl w:val="0"/>
              <w:autoSpaceDE w:val="0"/>
              <w:autoSpaceDN w:val="0"/>
              <w:adjustRightInd w:val="0"/>
              <w:jc w:val="right"/>
              <w:rPr>
                <w:rFonts w:ascii="Arial Narrow" w:hAnsi="Arial Narrow" w:cs="Arial Narrow"/>
                <w:color w:val="000000"/>
              </w:rPr>
            </w:pPr>
          </w:p>
        </w:tc>
        <w:tc>
          <w:tcPr>
            <w:tcW w:w="8883" w:type="dxa"/>
            <w:gridSpan w:val="9"/>
            <w:tcBorders>
              <w:top w:val="nil"/>
              <w:left w:val="nil"/>
              <w:bottom w:val="nil"/>
              <w:right w:val="nil"/>
            </w:tcBorders>
          </w:tcPr>
          <w:p w14:paraId="26574479"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The average number of Employees and </w:t>
            </w:r>
            <w:proofErr w:type="gramStart"/>
            <w:r>
              <w:rPr>
                <w:rFonts w:ascii="Arial Narrow" w:hAnsi="Arial Narrow" w:cs="Arial Narrow"/>
                <w:color w:val="000000"/>
              </w:rPr>
              <w:t>Full Time</w:t>
            </w:r>
            <w:proofErr w:type="gramEnd"/>
            <w:r>
              <w:rPr>
                <w:rFonts w:ascii="Arial Narrow" w:hAnsi="Arial Narrow" w:cs="Arial Narrow"/>
                <w:color w:val="000000"/>
              </w:rPr>
              <w:t xml:space="preserve"> equivalents (FTE) during the Year were</w:t>
            </w:r>
          </w:p>
        </w:tc>
      </w:tr>
      <w:tr w:rsidR="00DA1256" w14:paraId="0D30ED6D" w14:textId="77777777" w:rsidTr="00DA1256">
        <w:trPr>
          <w:trHeight w:val="320"/>
        </w:trPr>
        <w:tc>
          <w:tcPr>
            <w:tcW w:w="390" w:type="dxa"/>
            <w:tcBorders>
              <w:top w:val="nil"/>
              <w:left w:val="nil"/>
              <w:bottom w:val="nil"/>
              <w:right w:val="nil"/>
            </w:tcBorders>
          </w:tcPr>
          <w:p w14:paraId="661CA24C"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38B3B7C"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F760A3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E73D2A7"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C651A4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DACCAF6"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8F324A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2D2A424"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5EFC1C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9E910A9"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6BA05B14" w14:textId="77777777" w:rsidTr="00DA1256">
        <w:trPr>
          <w:trHeight w:val="320"/>
        </w:trPr>
        <w:tc>
          <w:tcPr>
            <w:tcW w:w="390" w:type="dxa"/>
            <w:tcBorders>
              <w:top w:val="nil"/>
              <w:left w:val="nil"/>
              <w:bottom w:val="nil"/>
              <w:right w:val="nil"/>
            </w:tcBorders>
          </w:tcPr>
          <w:p w14:paraId="291133C2"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3FB660E"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E86F2F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A24ADD4" w14:textId="7058B247" w:rsidR="00DA1256" w:rsidRDefault="00DA1256" w:rsidP="004229A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CE2069">
              <w:rPr>
                <w:rFonts w:ascii="Arial Narrow" w:hAnsi="Arial Narrow" w:cs="Arial Narrow"/>
                <w:color w:val="000000"/>
              </w:rPr>
              <w:t>2</w:t>
            </w:r>
            <w:r w:rsidR="00354E61">
              <w:rPr>
                <w:rFonts w:ascii="Arial Narrow" w:hAnsi="Arial Narrow" w:cs="Arial Narrow"/>
                <w:color w:val="000000"/>
              </w:rPr>
              <w:t>3</w:t>
            </w:r>
            <w:r>
              <w:rPr>
                <w:rFonts w:ascii="Arial Narrow" w:hAnsi="Arial Narrow" w:cs="Arial Narrow"/>
                <w:color w:val="000000"/>
              </w:rPr>
              <w:t xml:space="preserve"> FTE </w:t>
            </w:r>
          </w:p>
        </w:tc>
        <w:tc>
          <w:tcPr>
            <w:tcW w:w="236" w:type="dxa"/>
            <w:tcBorders>
              <w:top w:val="nil"/>
              <w:left w:val="nil"/>
              <w:bottom w:val="nil"/>
              <w:right w:val="nil"/>
            </w:tcBorders>
          </w:tcPr>
          <w:p w14:paraId="3C2D504B" w14:textId="77777777" w:rsidR="00DA1256" w:rsidRDefault="00DA1256">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316E2284" w14:textId="12D67F20" w:rsidR="00DA1256" w:rsidRDefault="00DA1256" w:rsidP="004229A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CE2069">
              <w:rPr>
                <w:rFonts w:ascii="Arial Narrow" w:hAnsi="Arial Narrow" w:cs="Arial Narrow"/>
                <w:color w:val="000000"/>
              </w:rPr>
              <w:t>2</w:t>
            </w:r>
            <w:r w:rsidR="00354E61">
              <w:rPr>
                <w:rFonts w:ascii="Arial Narrow" w:hAnsi="Arial Narrow" w:cs="Arial Narrow"/>
                <w:color w:val="000000"/>
              </w:rPr>
              <w:t>3</w:t>
            </w:r>
            <w:r>
              <w:rPr>
                <w:rFonts w:ascii="Arial Narrow" w:hAnsi="Arial Narrow" w:cs="Arial Narrow"/>
                <w:color w:val="000000"/>
              </w:rPr>
              <w:t xml:space="preserve"> Number </w:t>
            </w:r>
          </w:p>
        </w:tc>
        <w:tc>
          <w:tcPr>
            <w:tcW w:w="1264" w:type="dxa"/>
            <w:tcBorders>
              <w:top w:val="nil"/>
              <w:left w:val="nil"/>
              <w:bottom w:val="nil"/>
              <w:right w:val="nil"/>
            </w:tcBorders>
          </w:tcPr>
          <w:p w14:paraId="48CF3FD1" w14:textId="35985490" w:rsidR="00DA1256" w:rsidRDefault="004229A0" w:rsidP="005E33E6">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6F05C5">
              <w:rPr>
                <w:rFonts w:ascii="Arial Narrow" w:hAnsi="Arial Narrow" w:cs="Arial Narrow"/>
                <w:color w:val="000000"/>
              </w:rPr>
              <w:t>2</w:t>
            </w:r>
            <w:r w:rsidR="001A4DF0">
              <w:rPr>
                <w:rFonts w:ascii="Arial Narrow" w:hAnsi="Arial Narrow" w:cs="Arial Narrow"/>
                <w:color w:val="000000"/>
              </w:rPr>
              <w:t>2</w:t>
            </w:r>
            <w:r w:rsidR="00DA1256">
              <w:rPr>
                <w:rFonts w:ascii="Arial Narrow" w:hAnsi="Arial Narrow" w:cs="Arial Narrow"/>
                <w:color w:val="000000"/>
              </w:rPr>
              <w:t xml:space="preserve"> FTE </w:t>
            </w:r>
          </w:p>
        </w:tc>
        <w:tc>
          <w:tcPr>
            <w:tcW w:w="236" w:type="dxa"/>
            <w:tcBorders>
              <w:top w:val="nil"/>
              <w:left w:val="nil"/>
              <w:bottom w:val="nil"/>
              <w:right w:val="nil"/>
            </w:tcBorders>
          </w:tcPr>
          <w:p w14:paraId="51D012A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668C027" w14:textId="76727CC0" w:rsidR="00DA1256" w:rsidRDefault="00DA1256" w:rsidP="005E33E6">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6F05C5">
              <w:rPr>
                <w:rFonts w:ascii="Arial Narrow" w:hAnsi="Arial Narrow" w:cs="Arial Narrow"/>
                <w:color w:val="000000"/>
              </w:rPr>
              <w:t>2</w:t>
            </w:r>
            <w:r w:rsidR="001A4DF0">
              <w:rPr>
                <w:rFonts w:ascii="Arial Narrow" w:hAnsi="Arial Narrow" w:cs="Arial Narrow"/>
                <w:color w:val="000000"/>
              </w:rPr>
              <w:t>2</w:t>
            </w:r>
            <w:r>
              <w:rPr>
                <w:rFonts w:ascii="Arial Narrow" w:hAnsi="Arial Narrow" w:cs="Arial Narrow"/>
                <w:color w:val="000000"/>
              </w:rPr>
              <w:t xml:space="preserve"> Number </w:t>
            </w:r>
          </w:p>
        </w:tc>
      </w:tr>
      <w:tr w:rsidR="00DA1256" w14:paraId="06A65028" w14:textId="77777777" w:rsidTr="00DA1256">
        <w:trPr>
          <w:trHeight w:val="320"/>
        </w:trPr>
        <w:tc>
          <w:tcPr>
            <w:tcW w:w="390" w:type="dxa"/>
            <w:tcBorders>
              <w:top w:val="nil"/>
              <w:left w:val="nil"/>
              <w:bottom w:val="nil"/>
              <w:right w:val="nil"/>
            </w:tcBorders>
          </w:tcPr>
          <w:p w14:paraId="01D2EFFA"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44CF7E7"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Office &amp; management</w:t>
            </w:r>
          </w:p>
        </w:tc>
        <w:tc>
          <w:tcPr>
            <w:tcW w:w="634" w:type="dxa"/>
            <w:tcBorders>
              <w:top w:val="nil"/>
              <w:left w:val="nil"/>
              <w:bottom w:val="nil"/>
              <w:right w:val="nil"/>
            </w:tcBorders>
          </w:tcPr>
          <w:p w14:paraId="67CF279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12ED86D" w14:textId="1A6CFE4A" w:rsidR="00DA1256" w:rsidRDefault="004229A0"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E647F3">
              <w:rPr>
                <w:rFonts w:ascii="Arial Narrow" w:hAnsi="Arial Narrow" w:cs="Arial Narrow"/>
                <w:color w:val="000000"/>
              </w:rPr>
              <w:t>2.</w:t>
            </w:r>
            <w:r w:rsidR="006F05C5">
              <w:rPr>
                <w:rFonts w:ascii="Arial Narrow" w:hAnsi="Arial Narrow" w:cs="Arial Narrow"/>
                <w:color w:val="000000"/>
              </w:rPr>
              <w:t>8</w:t>
            </w:r>
            <w:r w:rsidR="00DA1256">
              <w:rPr>
                <w:rFonts w:ascii="Arial Narrow" w:hAnsi="Arial Narrow" w:cs="Arial Narrow"/>
                <w:color w:val="000000"/>
              </w:rPr>
              <w:t xml:space="preserve"> </w:t>
            </w:r>
          </w:p>
        </w:tc>
        <w:tc>
          <w:tcPr>
            <w:tcW w:w="236" w:type="dxa"/>
            <w:tcBorders>
              <w:top w:val="nil"/>
              <w:left w:val="nil"/>
              <w:bottom w:val="nil"/>
              <w:right w:val="nil"/>
            </w:tcBorders>
          </w:tcPr>
          <w:p w14:paraId="4D3177C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DCD179B" w14:textId="16D70905"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4</w:t>
            </w:r>
            <w:r>
              <w:rPr>
                <w:rFonts w:ascii="Arial Narrow" w:hAnsi="Arial Narrow" w:cs="Arial Narrow"/>
                <w:color w:val="000000"/>
              </w:rPr>
              <w:t xml:space="preserve">.0 </w:t>
            </w:r>
          </w:p>
        </w:tc>
        <w:tc>
          <w:tcPr>
            <w:tcW w:w="236" w:type="dxa"/>
            <w:tcBorders>
              <w:top w:val="nil"/>
              <w:left w:val="nil"/>
              <w:bottom w:val="nil"/>
              <w:right w:val="nil"/>
            </w:tcBorders>
          </w:tcPr>
          <w:p w14:paraId="400FA15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2ADBFE7" w14:textId="7D1A6CDB"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CE2069">
              <w:rPr>
                <w:rFonts w:ascii="Arial Narrow" w:hAnsi="Arial Narrow" w:cs="Arial Narrow"/>
                <w:color w:val="000000"/>
              </w:rPr>
              <w:t>2</w:t>
            </w:r>
            <w:r w:rsidR="008C26A1">
              <w:rPr>
                <w:rFonts w:ascii="Arial Narrow" w:hAnsi="Arial Narrow" w:cs="Arial Narrow"/>
                <w:color w:val="000000"/>
              </w:rPr>
              <w:t>.8</w:t>
            </w:r>
            <w:r>
              <w:rPr>
                <w:rFonts w:ascii="Arial Narrow" w:hAnsi="Arial Narrow" w:cs="Arial Narrow"/>
                <w:color w:val="000000"/>
              </w:rPr>
              <w:t xml:space="preserve"> </w:t>
            </w:r>
          </w:p>
        </w:tc>
        <w:tc>
          <w:tcPr>
            <w:tcW w:w="236" w:type="dxa"/>
            <w:tcBorders>
              <w:top w:val="nil"/>
              <w:left w:val="nil"/>
              <w:bottom w:val="nil"/>
              <w:right w:val="nil"/>
            </w:tcBorders>
          </w:tcPr>
          <w:p w14:paraId="4EA7E25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9A26917" w14:textId="4675D725" w:rsidR="00DA1256" w:rsidRDefault="00DA1256" w:rsidP="004229A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A4DF0">
              <w:rPr>
                <w:rFonts w:ascii="Arial Narrow" w:hAnsi="Arial Narrow" w:cs="Arial Narrow"/>
                <w:color w:val="000000"/>
              </w:rPr>
              <w:t>4</w:t>
            </w:r>
            <w:r>
              <w:rPr>
                <w:rFonts w:ascii="Arial Narrow" w:hAnsi="Arial Narrow" w:cs="Arial Narrow"/>
                <w:color w:val="000000"/>
              </w:rPr>
              <w:t xml:space="preserve">.0 </w:t>
            </w:r>
          </w:p>
        </w:tc>
      </w:tr>
      <w:tr w:rsidR="00DA1256" w14:paraId="061B080D" w14:textId="77777777" w:rsidTr="00DA1256">
        <w:trPr>
          <w:trHeight w:val="320"/>
        </w:trPr>
        <w:tc>
          <w:tcPr>
            <w:tcW w:w="390" w:type="dxa"/>
            <w:tcBorders>
              <w:top w:val="nil"/>
              <w:left w:val="nil"/>
              <w:bottom w:val="nil"/>
              <w:right w:val="nil"/>
            </w:tcBorders>
          </w:tcPr>
          <w:p w14:paraId="355DB5DF"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716ED59"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Operational</w:t>
            </w:r>
          </w:p>
        </w:tc>
        <w:tc>
          <w:tcPr>
            <w:tcW w:w="634" w:type="dxa"/>
            <w:tcBorders>
              <w:top w:val="nil"/>
              <w:left w:val="nil"/>
              <w:bottom w:val="nil"/>
              <w:right w:val="nil"/>
            </w:tcBorders>
          </w:tcPr>
          <w:p w14:paraId="759C582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9EED4CB" w14:textId="4C941FB1"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C4694F">
              <w:rPr>
                <w:rFonts w:ascii="Arial Narrow" w:hAnsi="Arial Narrow" w:cs="Arial Narrow"/>
                <w:color w:val="000000"/>
              </w:rPr>
              <w:t>4</w:t>
            </w:r>
            <w:r w:rsidR="00E647F3">
              <w:rPr>
                <w:rFonts w:ascii="Arial Narrow" w:hAnsi="Arial Narrow" w:cs="Arial Narrow"/>
                <w:color w:val="000000"/>
              </w:rPr>
              <w:t>.</w:t>
            </w:r>
            <w:r w:rsidR="008C26A1">
              <w:rPr>
                <w:rFonts w:ascii="Arial Narrow" w:hAnsi="Arial Narrow" w:cs="Arial Narrow"/>
                <w:color w:val="000000"/>
              </w:rPr>
              <w:t>4</w:t>
            </w:r>
            <w:r>
              <w:rPr>
                <w:rFonts w:ascii="Arial Narrow" w:hAnsi="Arial Narrow" w:cs="Arial Narrow"/>
                <w:color w:val="000000"/>
              </w:rPr>
              <w:t xml:space="preserve"> </w:t>
            </w:r>
          </w:p>
        </w:tc>
        <w:tc>
          <w:tcPr>
            <w:tcW w:w="236" w:type="dxa"/>
            <w:tcBorders>
              <w:top w:val="nil"/>
              <w:left w:val="nil"/>
              <w:bottom w:val="nil"/>
              <w:right w:val="nil"/>
            </w:tcBorders>
          </w:tcPr>
          <w:p w14:paraId="2A6636B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E4D71C1" w14:textId="40E01C91"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F05C5">
              <w:rPr>
                <w:rFonts w:ascii="Arial Narrow" w:hAnsi="Arial Narrow" w:cs="Arial Narrow"/>
                <w:color w:val="000000"/>
              </w:rPr>
              <w:t>6</w:t>
            </w:r>
            <w:r>
              <w:rPr>
                <w:rFonts w:ascii="Arial Narrow" w:hAnsi="Arial Narrow" w:cs="Arial Narrow"/>
                <w:color w:val="000000"/>
              </w:rPr>
              <w:t xml:space="preserve">.0 </w:t>
            </w:r>
          </w:p>
        </w:tc>
        <w:tc>
          <w:tcPr>
            <w:tcW w:w="236" w:type="dxa"/>
            <w:tcBorders>
              <w:top w:val="nil"/>
              <w:left w:val="nil"/>
              <w:bottom w:val="nil"/>
              <w:right w:val="nil"/>
            </w:tcBorders>
          </w:tcPr>
          <w:p w14:paraId="6C11D53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32CE870" w14:textId="16B7B729"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4</w:t>
            </w:r>
            <w:r w:rsidR="00CE2069">
              <w:rPr>
                <w:rFonts w:ascii="Arial Narrow" w:hAnsi="Arial Narrow" w:cs="Arial Narrow"/>
                <w:color w:val="000000"/>
              </w:rPr>
              <w:t>.</w:t>
            </w:r>
            <w:r w:rsidR="00354E61">
              <w:rPr>
                <w:rFonts w:ascii="Arial Narrow" w:hAnsi="Arial Narrow" w:cs="Arial Narrow"/>
                <w:color w:val="000000"/>
              </w:rPr>
              <w:t>4</w:t>
            </w:r>
            <w:r>
              <w:rPr>
                <w:rFonts w:ascii="Arial Narrow" w:hAnsi="Arial Narrow" w:cs="Arial Narrow"/>
                <w:color w:val="000000"/>
              </w:rPr>
              <w:t xml:space="preserve"> </w:t>
            </w:r>
          </w:p>
        </w:tc>
        <w:tc>
          <w:tcPr>
            <w:tcW w:w="236" w:type="dxa"/>
            <w:tcBorders>
              <w:top w:val="nil"/>
              <w:left w:val="nil"/>
              <w:bottom w:val="nil"/>
              <w:right w:val="nil"/>
            </w:tcBorders>
          </w:tcPr>
          <w:p w14:paraId="6CDDBB2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1626074" w14:textId="59DC67C4" w:rsidR="00DA1256" w:rsidRDefault="00DA1256" w:rsidP="004229A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6</w:t>
            </w:r>
            <w:r>
              <w:rPr>
                <w:rFonts w:ascii="Arial Narrow" w:hAnsi="Arial Narrow" w:cs="Arial Narrow"/>
                <w:color w:val="000000"/>
              </w:rPr>
              <w:t xml:space="preserve">.0 </w:t>
            </w:r>
          </w:p>
        </w:tc>
      </w:tr>
      <w:tr w:rsidR="00DA1256" w14:paraId="34F9B88D" w14:textId="77777777" w:rsidTr="00DA1256">
        <w:trPr>
          <w:trHeight w:val="340"/>
        </w:trPr>
        <w:tc>
          <w:tcPr>
            <w:tcW w:w="390" w:type="dxa"/>
            <w:tcBorders>
              <w:top w:val="nil"/>
              <w:left w:val="nil"/>
              <w:bottom w:val="nil"/>
              <w:right w:val="nil"/>
            </w:tcBorders>
          </w:tcPr>
          <w:p w14:paraId="5610A041"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56E0CD08"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926899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26785B77" w14:textId="4B0CB4C0"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7.2</w:t>
            </w:r>
            <w:r>
              <w:rPr>
                <w:rFonts w:ascii="Arial Narrow" w:hAnsi="Arial Narrow" w:cs="Arial Narrow"/>
                <w:b/>
                <w:bCs/>
                <w:color w:val="000000"/>
              </w:rPr>
              <w:t xml:space="preserve"> </w:t>
            </w:r>
          </w:p>
        </w:tc>
        <w:tc>
          <w:tcPr>
            <w:tcW w:w="236" w:type="dxa"/>
            <w:tcBorders>
              <w:top w:val="nil"/>
              <w:left w:val="nil"/>
              <w:bottom w:val="nil"/>
              <w:right w:val="nil"/>
            </w:tcBorders>
          </w:tcPr>
          <w:p w14:paraId="7259AB4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750C0AAB" w14:textId="303F4F08"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10</w:t>
            </w:r>
            <w:r>
              <w:rPr>
                <w:rFonts w:ascii="Arial Narrow" w:hAnsi="Arial Narrow" w:cs="Arial Narrow"/>
                <w:b/>
                <w:bCs/>
                <w:color w:val="000000"/>
              </w:rPr>
              <w:t xml:space="preserve">.0 </w:t>
            </w:r>
          </w:p>
        </w:tc>
        <w:tc>
          <w:tcPr>
            <w:tcW w:w="236" w:type="dxa"/>
            <w:tcBorders>
              <w:top w:val="nil"/>
              <w:left w:val="nil"/>
              <w:bottom w:val="nil"/>
              <w:right w:val="nil"/>
            </w:tcBorders>
          </w:tcPr>
          <w:p w14:paraId="6A0240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73723F00" w14:textId="7A405045" w:rsidR="00DA1256" w:rsidRDefault="00354E61"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7.2</w:t>
            </w:r>
            <w:r w:rsidR="00DA1256">
              <w:rPr>
                <w:rFonts w:ascii="Arial Narrow" w:hAnsi="Arial Narrow" w:cs="Arial Narrow"/>
                <w:b/>
                <w:bCs/>
                <w:color w:val="000000"/>
              </w:rPr>
              <w:t xml:space="preserve"> </w:t>
            </w:r>
          </w:p>
        </w:tc>
        <w:tc>
          <w:tcPr>
            <w:tcW w:w="236" w:type="dxa"/>
            <w:tcBorders>
              <w:top w:val="nil"/>
              <w:left w:val="nil"/>
              <w:bottom w:val="nil"/>
              <w:right w:val="nil"/>
            </w:tcBorders>
          </w:tcPr>
          <w:p w14:paraId="00E7D9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59914465" w14:textId="245205CE"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1A4DF0">
              <w:rPr>
                <w:rFonts w:ascii="Arial Narrow" w:hAnsi="Arial Narrow" w:cs="Arial Narrow"/>
                <w:b/>
                <w:bCs/>
                <w:color w:val="000000"/>
              </w:rPr>
              <w:t>10</w:t>
            </w:r>
            <w:r w:rsidRPr="00397E2B">
              <w:rPr>
                <w:rFonts w:ascii="Arial Narrow" w:hAnsi="Arial Narrow" w:cs="Arial Narrow"/>
                <w:b/>
                <w:bCs/>
                <w:color w:val="000000"/>
              </w:rPr>
              <w:t>.</w:t>
            </w:r>
            <w:r>
              <w:rPr>
                <w:rFonts w:ascii="Arial Narrow" w:hAnsi="Arial Narrow" w:cs="Arial Narrow"/>
                <w:b/>
                <w:bCs/>
                <w:color w:val="000000"/>
              </w:rPr>
              <w:t xml:space="preserve">0 </w:t>
            </w:r>
          </w:p>
        </w:tc>
      </w:tr>
    </w:tbl>
    <w:p w14:paraId="7908523E" w14:textId="77777777" w:rsidR="00910D4F" w:rsidRDefault="00910D4F">
      <w:pPr>
        <w:rPr>
          <w:rFonts w:ascii="Arial Narrow" w:hAnsi="Arial Narrow" w:cs="Arial Narrow"/>
          <w:color w:val="000000"/>
        </w:rPr>
      </w:pPr>
    </w:p>
    <w:p w14:paraId="3C2105AF" w14:textId="46B0E2D4" w:rsidR="00B901B1" w:rsidRPr="00B901B1" w:rsidRDefault="007477F3">
      <w:pPr>
        <w:rPr>
          <w:rFonts w:ascii="Arial Narrow" w:hAnsi="Arial Narrow"/>
        </w:rPr>
      </w:pPr>
      <w:r>
        <w:rPr>
          <w:rFonts w:ascii="Arial Narrow" w:hAnsi="Arial Narrow" w:cs="Arial Narrow"/>
          <w:color w:val="000000"/>
        </w:rPr>
        <w:t>No employee earned more than £60,000 in the current or prior year.</w:t>
      </w:r>
    </w:p>
    <w:p w14:paraId="59E3F1C0" w14:textId="77777777" w:rsidR="00B901B1" w:rsidRPr="00B901B1" w:rsidRDefault="00B901B1">
      <w:pPr>
        <w:rPr>
          <w:rFonts w:ascii="Arial Narrow" w:hAnsi="Arial Narrow"/>
        </w:rPr>
      </w:pPr>
    </w:p>
    <w:p w14:paraId="18BE312A" w14:textId="526C9A62" w:rsidR="00B901B1" w:rsidRPr="00734846" w:rsidRDefault="007477F3">
      <w:pPr>
        <w:rPr>
          <w:rFonts w:ascii="Arial Narrow" w:hAnsi="Arial Narrow"/>
          <w:u w:val="single"/>
        </w:rPr>
      </w:pPr>
      <w:r w:rsidRPr="00734846">
        <w:rPr>
          <w:rFonts w:ascii="Arial Narrow" w:hAnsi="Arial Narrow"/>
          <w:u w:val="single"/>
        </w:rPr>
        <w:t>Key Management Personnel</w:t>
      </w:r>
    </w:p>
    <w:p w14:paraId="0AFACBE4" w14:textId="461C3EA9" w:rsidR="007477F3" w:rsidRPr="00734846" w:rsidRDefault="007477F3">
      <w:pPr>
        <w:rPr>
          <w:rFonts w:ascii="Arial Narrow" w:hAnsi="Arial Narrow"/>
        </w:rPr>
      </w:pPr>
      <w:r w:rsidRPr="00734846">
        <w:rPr>
          <w:rFonts w:ascii="Arial Narrow" w:hAnsi="Arial Narrow"/>
        </w:rPr>
        <w:t xml:space="preserve">The trustees consider the board of trustees and the senior management team comprise the key management personnel of the charity responsible for directing and controlling, </w:t>
      </w:r>
      <w:proofErr w:type="gramStart"/>
      <w:r w:rsidRPr="00734846">
        <w:rPr>
          <w:rFonts w:ascii="Arial Narrow" w:hAnsi="Arial Narrow"/>
        </w:rPr>
        <w:t>running</w:t>
      </w:r>
      <w:proofErr w:type="gramEnd"/>
      <w:r w:rsidRPr="00734846">
        <w:rPr>
          <w:rFonts w:ascii="Arial Narrow" w:hAnsi="Arial Narrow"/>
        </w:rPr>
        <w:t xml:space="preserve"> and </w:t>
      </w:r>
      <w:r w:rsidR="001D554D" w:rsidRPr="00734846">
        <w:rPr>
          <w:rFonts w:ascii="Arial Narrow" w:hAnsi="Arial Narrow"/>
        </w:rPr>
        <w:t>operating</w:t>
      </w:r>
      <w:r w:rsidRPr="00734846">
        <w:rPr>
          <w:rFonts w:ascii="Arial Narrow" w:hAnsi="Arial Narrow"/>
        </w:rPr>
        <w:t xml:space="preserve"> CFO on a daily basis. The </w:t>
      </w:r>
      <w:r w:rsidR="001D554D" w:rsidRPr="00734846">
        <w:rPr>
          <w:rFonts w:ascii="Arial Narrow" w:hAnsi="Arial Narrow"/>
        </w:rPr>
        <w:t>trustees</w:t>
      </w:r>
      <w:r w:rsidRPr="00734846">
        <w:rPr>
          <w:rFonts w:ascii="Arial Narrow" w:hAnsi="Arial Narrow"/>
        </w:rPr>
        <w:t xml:space="preserve"> are listed on page two.</w:t>
      </w:r>
    </w:p>
    <w:p w14:paraId="3C8A4DFD" w14:textId="77777777" w:rsidR="007477F3" w:rsidRPr="00734846" w:rsidRDefault="007477F3">
      <w:pPr>
        <w:rPr>
          <w:rFonts w:ascii="Arial Narrow" w:hAnsi="Arial Narrow"/>
        </w:rPr>
      </w:pPr>
    </w:p>
    <w:p w14:paraId="73FE4A96" w14:textId="2D24250A" w:rsidR="007477F3" w:rsidRPr="00734846" w:rsidRDefault="007477F3">
      <w:pPr>
        <w:rPr>
          <w:rFonts w:ascii="Arial Narrow" w:hAnsi="Arial Narrow"/>
        </w:rPr>
      </w:pPr>
      <w:r w:rsidRPr="00734846">
        <w:rPr>
          <w:rFonts w:ascii="Arial Narrow" w:hAnsi="Arial Narrow"/>
        </w:rPr>
        <w:t>Th</w:t>
      </w:r>
      <w:r w:rsidR="00CD5D21" w:rsidRPr="00734846">
        <w:rPr>
          <w:rFonts w:ascii="Arial Narrow" w:hAnsi="Arial Narrow"/>
        </w:rPr>
        <w:t>e senior management team in 20</w:t>
      </w:r>
      <w:r w:rsidR="00AD5319">
        <w:rPr>
          <w:rFonts w:ascii="Arial Narrow" w:hAnsi="Arial Narrow"/>
        </w:rPr>
        <w:t>2</w:t>
      </w:r>
      <w:r w:rsidR="006363A5">
        <w:rPr>
          <w:rFonts w:ascii="Arial Narrow" w:hAnsi="Arial Narrow"/>
        </w:rPr>
        <w:t>2</w:t>
      </w:r>
      <w:r w:rsidR="00CD5D21" w:rsidRPr="00734846">
        <w:rPr>
          <w:rFonts w:ascii="Arial Narrow" w:hAnsi="Arial Narrow"/>
        </w:rPr>
        <w:t>/</w:t>
      </w:r>
      <w:r w:rsidR="00CC0C31" w:rsidRPr="00734846">
        <w:rPr>
          <w:rFonts w:ascii="Arial Narrow" w:hAnsi="Arial Narrow"/>
        </w:rPr>
        <w:t>2</w:t>
      </w:r>
      <w:r w:rsidR="006363A5">
        <w:rPr>
          <w:rFonts w:ascii="Arial Narrow" w:hAnsi="Arial Narrow"/>
        </w:rPr>
        <w:t>3</w:t>
      </w:r>
      <w:r w:rsidRPr="00734846">
        <w:rPr>
          <w:rFonts w:ascii="Arial Narrow" w:hAnsi="Arial Narrow"/>
        </w:rPr>
        <w:t xml:space="preserve"> and going forward </w:t>
      </w:r>
      <w:r w:rsidR="00385685">
        <w:rPr>
          <w:rFonts w:ascii="Arial Narrow" w:hAnsi="Arial Narrow"/>
        </w:rPr>
        <w:t>are</w:t>
      </w:r>
      <w:r w:rsidRPr="00734846">
        <w:rPr>
          <w:rFonts w:ascii="Arial Narrow" w:hAnsi="Arial Narrow"/>
        </w:rPr>
        <w:t>:</w:t>
      </w:r>
    </w:p>
    <w:p w14:paraId="3F79B589" w14:textId="7A38715D" w:rsidR="007477F3" w:rsidRPr="00734846" w:rsidRDefault="007477F3">
      <w:pPr>
        <w:rPr>
          <w:rFonts w:ascii="Arial Narrow" w:hAnsi="Arial Narrow"/>
        </w:rPr>
      </w:pPr>
      <w:r w:rsidRPr="00734846">
        <w:rPr>
          <w:rFonts w:ascii="Arial Narrow" w:hAnsi="Arial Narrow"/>
        </w:rPr>
        <w:tab/>
      </w:r>
      <w:r w:rsidR="00CC0C31" w:rsidRPr="00734846">
        <w:rPr>
          <w:rFonts w:ascii="Arial Narrow" w:hAnsi="Arial Narrow"/>
        </w:rPr>
        <w:t>Joint Chief Executive Officer</w:t>
      </w:r>
      <w:r w:rsidR="00CC0C31" w:rsidRPr="00734846">
        <w:rPr>
          <w:rFonts w:ascii="Arial Narrow" w:hAnsi="Arial Narrow"/>
        </w:rPr>
        <w:tab/>
      </w:r>
      <w:r w:rsidR="00CC0C31" w:rsidRPr="00734846">
        <w:rPr>
          <w:rFonts w:ascii="Arial Narrow" w:hAnsi="Arial Narrow"/>
        </w:rPr>
        <w:tab/>
      </w:r>
      <w:r w:rsidR="00CC0C31" w:rsidRPr="00734846">
        <w:rPr>
          <w:rFonts w:ascii="Arial Narrow" w:hAnsi="Arial Narrow"/>
        </w:rPr>
        <w:tab/>
      </w:r>
      <w:r w:rsidRPr="00734846">
        <w:rPr>
          <w:rFonts w:ascii="Arial Narrow" w:hAnsi="Arial Narrow"/>
        </w:rPr>
        <w:tab/>
        <w:t>Emily Lewis-Edwards</w:t>
      </w:r>
    </w:p>
    <w:p w14:paraId="3B360BFB" w14:textId="058B0E89" w:rsidR="007477F3" w:rsidRPr="00734846" w:rsidRDefault="007477F3">
      <w:pPr>
        <w:rPr>
          <w:rFonts w:ascii="Arial Narrow" w:hAnsi="Arial Narrow"/>
        </w:rPr>
      </w:pPr>
      <w:r w:rsidRPr="00734846">
        <w:rPr>
          <w:rFonts w:ascii="Arial Narrow" w:hAnsi="Arial Narrow"/>
        </w:rPr>
        <w:tab/>
      </w:r>
      <w:r w:rsidR="00CC0C31" w:rsidRPr="00734846">
        <w:rPr>
          <w:rFonts w:ascii="Arial Narrow" w:hAnsi="Arial Narrow"/>
        </w:rPr>
        <w:t>Joint Chief Executive Officer</w:t>
      </w:r>
      <w:r w:rsidR="00CC0C31" w:rsidRPr="00734846">
        <w:rPr>
          <w:rFonts w:ascii="Arial Narrow" w:hAnsi="Arial Narrow"/>
        </w:rPr>
        <w:tab/>
      </w:r>
      <w:r w:rsidRPr="00734846">
        <w:rPr>
          <w:rFonts w:ascii="Arial Narrow" w:hAnsi="Arial Narrow"/>
        </w:rPr>
        <w:tab/>
      </w:r>
      <w:r w:rsidRPr="00734846">
        <w:rPr>
          <w:rFonts w:ascii="Arial Narrow" w:hAnsi="Arial Narrow"/>
        </w:rPr>
        <w:tab/>
      </w:r>
      <w:r w:rsidRPr="00734846">
        <w:rPr>
          <w:rFonts w:ascii="Arial Narrow" w:hAnsi="Arial Narrow"/>
        </w:rPr>
        <w:tab/>
        <w:t>Tom McCulloch</w:t>
      </w:r>
    </w:p>
    <w:p w14:paraId="1235FA62" w14:textId="77777777" w:rsidR="007477F3" w:rsidRPr="00734846" w:rsidRDefault="007477F3">
      <w:pPr>
        <w:rPr>
          <w:rFonts w:ascii="Arial Narrow" w:hAnsi="Arial Narrow"/>
        </w:rPr>
      </w:pPr>
    </w:p>
    <w:p w14:paraId="288145C4" w14:textId="605492C5" w:rsidR="00B901B1" w:rsidRPr="00734846" w:rsidRDefault="006650B2">
      <w:pPr>
        <w:rPr>
          <w:rFonts w:ascii="Arial Narrow" w:hAnsi="Arial Narrow"/>
        </w:rPr>
      </w:pPr>
      <w:r w:rsidRPr="00734846">
        <w:rPr>
          <w:rFonts w:ascii="Arial Narrow" w:hAnsi="Arial Narrow"/>
        </w:rPr>
        <w:t xml:space="preserve">Pay Policy for key management </w:t>
      </w:r>
      <w:proofErr w:type="gramStart"/>
      <w:r w:rsidRPr="00734846">
        <w:rPr>
          <w:rFonts w:ascii="Arial Narrow" w:hAnsi="Arial Narrow"/>
        </w:rPr>
        <w:t>personnel</w:t>
      </w:r>
      <w:proofErr w:type="gramEnd"/>
    </w:p>
    <w:p w14:paraId="08D7F812" w14:textId="7701D36E" w:rsidR="006650B2" w:rsidRPr="00734846" w:rsidRDefault="006650B2">
      <w:pPr>
        <w:rPr>
          <w:rFonts w:ascii="Arial Narrow" w:hAnsi="Arial Narrow"/>
        </w:rPr>
      </w:pPr>
      <w:r w:rsidRPr="00734846">
        <w:rPr>
          <w:rFonts w:ascii="Arial Narrow" w:hAnsi="Arial Narrow"/>
        </w:rPr>
        <w:lastRenderedPageBreak/>
        <w:t>All trustees give of their time freely and no trust</w:t>
      </w:r>
      <w:r w:rsidR="00CF2845" w:rsidRPr="00734846">
        <w:rPr>
          <w:rFonts w:ascii="Arial Narrow" w:hAnsi="Arial Narrow"/>
        </w:rPr>
        <w:t>ee received remuneration in 20</w:t>
      </w:r>
      <w:r w:rsidR="00C4694F">
        <w:rPr>
          <w:rFonts w:ascii="Arial Narrow" w:hAnsi="Arial Narrow"/>
        </w:rPr>
        <w:t>2</w:t>
      </w:r>
      <w:r w:rsidR="006363A5">
        <w:rPr>
          <w:rFonts w:ascii="Arial Narrow" w:hAnsi="Arial Narrow"/>
        </w:rPr>
        <w:t>2</w:t>
      </w:r>
      <w:r w:rsidR="00CF2845" w:rsidRPr="00734846">
        <w:rPr>
          <w:rFonts w:ascii="Arial Narrow" w:hAnsi="Arial Narrow"/>
        </w:rPr>
        <w:t>/</w:t>
      </w:r>
      <w:r w:rsidR="00A95468" w:rsidRPr="00734846">
        <w:rPr>
          <w:rFonts w:ascii="Arial Narrow" w:hAnsi="Arial Narrow"/>
        </w:rPr>
        <w:t>2</w:t>
      </w:r>
      <w:r w:rsidR="006363A5">
        <w:rPr>
          <w:rFonts w:ascii="Arial Narrow" w:hAnsi="Arial Narrow"/>
        </w:rPr>
        <w:t>3</w:t>
      </w:r>
      <w:r w:rsidRPr="00734846">
        <w:rPr>
          <w:rFonts w:ascii="Arial Narrow" w:hAnsi="Arial Narrow"/>
        </w:rPr>
        <w:t xml:space="preserve">. Details of </w:t>
      </w:r>
      <w:r w:rsidR="001D554D" w:rsidRPr="00734846">
        <w:rPr>
          <w:rFonts w:ascii="Arial Narrow" w:hAnsi="Arial Narrow"/>
        </w:rPr>
        <w:t>trustees’</w:t>
      </w:r>
      <w:r w:rsidRPr="00734846">
        <w:rPr>
          <w:rFonts w:ascii="Arial Narrow" w:hAnsi="Arial Narrow"/>
        </w:rPr>
        <w:t xml:space="preserve"> expense and related party transactions are shown in notes 6 and 7.</w:t>
      </w:r>
    </w:p>
    <w:p w14:paraId="31B7DB6F" w14:textId="77777777" w:rsidR="006650B2" w:rsidRPr="00734846" w:rsidRDefault="006650B2">
      <w:pPr>
        <w:rPr>
          <w:rFonts w:ascii="Arial Narrow" w:hAnsi="Arial Narrow"/>
        </w:rPr>
      </w:pPr>
    </w:p>
    <w:p w14:paraId="00327C52" w14:textId="38520174" w:rsidR="006650B2" w:rsidRPr="00734846" w:rsidRDefault="006650B2">
      <w:pPr>
        <w:rPr>
          <w:rFonts w:ascii="Arial Narrow" w:hAnsi="Arial Narrow"/>
        </w:rPr>
      </w:pPr>
      <w:r w:rsidRPr="00334FC2">
        <w:rPr>
          <w:rFonts w:ascii="Arial Narrow" w:hAnsi="Arial Narrow"/>
        </w:rPr>
        <w:t xml:space="preserve">Because of the nature of the </w:t>
      </w:r>
      <w:r w:rsidR="001D554D" w:rsidRPr="00334FC2">
        <w:rPr>
          <w:rFonts w:ascii="Arial Narrow" w:hAnsi="Arial Narrow"/>
        </w:rPr>
        <w:t>charity, the</w:t>
      </w:r>
      <w:r w:rsidRPr="00334FC2">
        <w:rPr>
          <w:rFonts w:ascii="Arial Narrow" w:hAnsi="Arial Narrow"/>
        </w:rPr>
        <w:t xml:space="preserve"> trustees benchmark salaries against pay levels in local government and charities in similar fields. T</w:t>
      </w:r>
      <w:r w:rsidR="00BA5B22" w:rsidRPr="00334FC2">
        <w:rPr>
          <w:rFonts w:ascii="Arial Narrow" w:hAnsi="Arial Narrow"/>
        </w:rPr>
        <w:t xml:space="preserve">he pay of staff is reviewed </w:t>
      </w:r>
      <w:r w:rsidR="00E9206A" w:rsidRPr="00334FC2">
        <w:rPr>
          <w:rFonts w:ascii="Arial Narrow" w:hAnsi="Arial Narrow"/>
        </w:rPr>
        <w:t>annually based, normally on</w:t>
      </w:r>
      <w:r w:rsidR="00BA5B22" w:rsidRPr="00334FC2">
        <w:t xml:space="preserve"> </w:t>
      </w:r>
      <w:r w:rsidR="00BA5B22" w:rsidRPr="00334FC2">
        <w:rPr>
          <w:rFonts w:ascii="Arial Narrow" w:hAnsi="Arial Narrow"/>
        </w:rPr>
        <w:t>the annual cost of living increase calculated using the average of the Consumer Price Index (CPI)</w:t>
      </w:r>
      <w:r w:rsidR="00E9206A" w:rsidRPr="00334FC2">
        <w:rPr>
          <w:rFonts w:ascii="Arial Narrow" w:hAnsi="Arial Narrow"/>
        </w:rPr>
        <w:t>.</w:t>
      </w:r>
      <w:r w:rsidR="00BA5B22" w:rsidRPr="00734846">
        <w:t xml:space="preserve"> </w:t>
      </w:r>
    </w:p>
    <w:p w14:paraId="06087E60" w14:textId="77777777" w:rsidR="006650B2" w:rsidRPr="00734846" w:rsidRDefault="006650B2">
      <w:pPr>
        <w:rPr>
          <w:rFonts w:ascii="Arial Narrow" w:hAnsi="Arial Narrow"/>
        </w:rPr>
      </w:pPr>
    </w:p>
    <w:p w14:paraId="7CB83C6F" w14:textId="2D122659" w:rsidR="006650B2" w:rsidRPr="00734846" w:rsidRDefault="006650B2">
      <w:pPr>
        <w:rPr>
          <w:rFonts w:ascii="Arial Narrow" w:hAnsi="Arial Narrow"/>
        </w:rPr>
      </w:pPr>
      <w:r w:rsidRPr="00734846">
        <w:rPr>
          <w:rFonts w:ascii="Arial Narrow" w:hAnsi="Arial Narrow"/>
        </w:rPr>
        <w:t>The total remuneration of the senior man</w:t>
      </w:r>
      <w:r w:rsidR="007C32CD" w:rsidRPr="00734846">
        <w:rPr>
          <w:rFonts w:ascii="Arial Narrow" w:hAnsi="Arial Narrow"/>
        </w:rPr>
        <w:t>age</w:t>
      </w:r>
      <w:r w:rsidR="00CF2845" w:rsidRPr="00734846">
        <w:rPr>
          <w:rFonts w:ascii="Arial Narrow" w:hAnsi="Arial Narrow"/>
        </w:rPr>
        <w:t>ment team in 20</w:t>
      </w:r>
      <w:r w:rsidR="00C4694F">
        <w:rPr>
          <w:rFonts w:ascii="Arial Narrow" w:hAnsi="Arial Narrow"/>
        </w:rPr>
        <w:t>2</w:t>
      </w:r>
      <w:r w:rsidR="006363A5">
        <w:rPr>
          <w:rFonts w:ascii="Arial Narrow" w:hAnsi="Arial Narrow"/>
        </w:rPr>
        <w:t>2</w:t>
      </w:r>
      <w:r w:rsidR="00CF2845" w:rsidRPr="00734846">
        <w:rPr>
          <w:rFonts w:ascii="Arial Narrow" w:hAnsi="Arial Narrow"/>
        </w:rPr>
        <w:t>/</w:t>
      </w:r>
      <w:r w:rsidR="00A328F3" w:rsidRPr="00734846">
        <w:rPr>
          <w:rFonts w:ascii="Arial Narrow" w:hAnsi="Arial Narrow"/>
        </w:rPr>
        <w:t>2</w:t>
      </w:r>
      <w:r w:rsidR="006363A5">
        <w:rPr>
          <w:rFonts w:ascii="Arial Narrow" w:hAnsi="Arial Narrow"/>
        </w:rPr>
        <w:t>3</w:t>
      </w:r>
      <w:r w:rsidR="00A328F3" w:rsidRPr="00734846">
        <w:rPr>
          <w:rFonts w:ascii="Arial Narrow" w:hAnsi="Arial Narrow"/>
        </w:rPr>
        <w:t xml:space="preserve"> </w:t>
      </w:r>
      <w:r w:rsidR="00CF2845" w:rsidRPr="00734846">
        <w:rPr>
          <w:rFonts w:ascii="Arial Narrow" w:hAnsi="Arial Narrow"/>
        </w:rPr>
        <w:t>was £</w:t>
      </w:r>
      <w:r w:rsidR="006363A5">
        <w:rPr>
          <w:rFonts w:ascii="Arial Narrow" w:hAnsi="Arial Narrow"/>
        </w:rPr>
        <w:t>76,387</w:t>
      </w:r>
      <w:r w:rsidR="008D7D43" w:rsidRPr="00734846">
        <w:rPr>
          <w:rFonts w:ascii="Arial Narrow" w:hAnsi="Arial Narrow"/>
        </w:rPr>
        <w:t xml:space="preserve"> </w:t>
      </w:r>
      <w:r w:rsidR="00CF5CDA" w:rsidRPr="00734846">
        <w:rPr>
          <w:rFonts w:ascii="Arial Narrow" w:hAnsi="Arial Narrow"/>
        </w:rPr>
        <w:t>(20</w:t>
      </w:r>
      <w:r w:rsidR="00E21302">
        <w:rPr>
          <w:rFonts w:ascii="Arial Narrow" w:hAnsi="Arial Narrow"/>
        </w:rPr>
        <w:t>2</w:t>
      </w:r>
      <w:r w:rsidR="006363A5">
        <w:rPr>
          <w:rFonts w:ascii="Arial Narrow" w:hAnsi="Arial Narrow"/>
        </w:rPr>
        <w:t>1</w:t>
      </w:r>
      <w:r w:rsidR="00CF5CDA" w:rsidRPr="00734846">
        <w:rPr>
          <w:rFonts w:ascii="Arial Narrow" w:hAnsi="Arial Narrow"/>
        </w:rPr>
        <w:t>/</w:t>
      </w:r>
      <w:r w:rsidR="00E21302">
        <w:rPr>
          <w:rFonts w:ascii="Arial Narrow" w:hAnsi="Arial Narrow"/>
        </w:rPr>
        <w:t>2</w:t>
      </w:r>
      <w:r w:rsidR="006363A5">
        <w:rPr>
          <w:rFonts w:ascii="Arial Narrow" w:hAnsi="Arial Narrow"/>
        </w:rPr>
        <w:t>2</w:t>
      </w:r>
      <w:r w:rsidR="00A577D5" w:rsidRPr="00734846">
        <w:rPr>
          <w:rFonts w:ascii="Arial Narrow" w:hAnsi="Arial Narrow"/>
        </w:rPr>
        <w:t xml:space="preserve">: </w:t>
      </w:r>
      <w:r w:rsidR="00443D7D" w:rsidRPr="00734846">
        <w:rPr>
          <w:rFonts w:ascii="Arial Narrow" w:hAnsi="Arial Narrow"/>
        </w:rPr>
        <w:t>£</w:t>
      </w:r>
      <w:r w:rsidR="006363A5">
        <w:rPr>
          <w:rFonts w:ascii="Arial Narrow" w:hAnsi="Arial Narrow"/>
        </w:rPr>
        <w:t>80,016</w:t>
      </w:r>
      <w:r w:rsidR="002D36BA" w:rsidRPr="00734846">
        <w:rPr>
          <w:rFonts w:ascii="Arial Narrow" w:hAnsi="Arial Narrow"/>
        </w:rPr>
        <w:t>)</w:t>
      </w:r>
      <w:r w:rsidRPr="00734846">
        <w:rPr>
          <w:rFonts w:ascii="Arial Narrow" w:hAnsi="Arial Narrow"/>
        </w:rPr>
        <w:t>.</w:t>
      </w:r>
    </w:p>
    <w:p w14:paraId="42F3634A" w14:textId="77777777" w:rsidR="006650B2" w:rsidRPr="00734846" w:rsidRDefault="006650B2">
      <w:pPr>
        <w:rPr>
          <w:rFonts w:ascii="Arial Narrow" w:hAnsi="Arial Narrow"/>
        </w:rPr>
      </w:pPr>
    </w:p>
    <w:p w14:paraId="1F3A9F03" w14:textId="19A4EC61" w:rsidR="002E0A5F" w:rsidRPr="00734846" w:rsidRDefault="004C2645" w:rsidP="002E0A5F">
      <w:pPr>
        <w:rPr>
          <w:rFonts w:ascii="Arial Narrow" w:hAnsi="Arial Narrow"/>
          <w:b/>
        </w:rPr>
      </w:pPr>
      <w:r w:rsidRPr="00734846">
        <w:rPr>
          <w:rFonts w:ascii="Arial Narrow" w:hAnsi="Arial Narrow"/>
          <w:b/>
        </w:rPr>
        <w:t>8</w:t>
      </w:r>
      <w:r w:rsidR="006650B2" w:rsidRPr="00734846">
        <w:rPr>
          <w:rFonts w:ascii="Arial Narrow" w:hAnsi="Arial Narrow"/>
          <w:b/>
        </w:rPr>
        <w:t xml:space="preserve">.  </w:t>
      </w:r>
      <w:r w:rsidR="002E0A5F" w:rsidRPr="00734846">
        <w:rPr>
          <w:rFonts w:ascii="Arial Narrow" w:hAnsi="Arial Narrow"/>
          <w:b/>
        </w:rPr>
        <w:t xml:space="preserve"> Grants paid</w:t>
      </w:r>
    </w:p>
    <w:p w14:paraId="07EA6438" w14:textId="76C6A166" w:rsidR="002E0A5F" w:rsidRPr="00734846" w:rsidRDefault="0041486E" w:rsidP="0041486E">
      <w:pPr>
        <w:spacing w:before="100" w:beforeAutospacing="1" w:after="100" w:afterAutospacing="1"/>
        <w:jc w:val="both"/>
        <w:rPr>
          <w:rFonts w:ascii="Arial Narrow" w:hAnsi="Arial Narrow"/>
        </w:rPr>
      </w:pPr>
      <w:r w:rsidRPr="00031012">
        <w:rPr>
          <w:rFonts w:ascii="Arial Narrow" w:hAnsi="Arial Narrow"/>
        </w:rPr>
        <w:t>Dur</w:t>
      </w:r>
      <w:r w:rsidR="00CF5CDA" w:rsidRPr="00031012">
        <w:rPr>
          <w:rFonts w:ascii="Arial Narrow" w:hAnsi="Arial Narrow"/>
        </w:rPr>
        <w:t xml:space="preserve">ing the year ended 31 March </w:t>
      </w:r>
      <w:r w:rsidR="00887729" w:rsidRPr="00BB092B">
        <w:rPr>
          <w:rFonts w:ascii="Arial Narrow" w:hAnsi="Arial Narrow"/>
        </w:rPr>
        <w:t>20</w:t>
      </w:r>
      <w:r w:rsidR="00AC23C8" w:rsidRPr="00BB092B">
        <w:rPr>
          <w:rFonts w:ascii="Arial Narrow" w:hAnsi="Arial Narrow"/>
        </w:rPr>
        <w:t>2</w:t>
      </w:r>
      <w:r w:rsidR="00E145E0" w:rsidRPr="00BB092B">
        <w:rPr>
          <w:rFonts w:ascii="Arial Narrow" w:hAnsi="Arial Narrow"/>
        </w:rPr>
        <w:t>3</w:t>
      </w:r>
      <w:r w:rsidRPr="00031012">
        <w:rPr>
          <w:rFonts w:ascii="Arial Narrow" w:hAnsi="Arial Narrow"/>
        </w:rPr>
        <w:t xml:space="preserve"> </w:t>
      </w:r>
      <w:r w:rsidR="00BB092B">
        <w:rPr>
          <w:rFonts w:ascii="Arial Narrow" w:hAnsi="Arial Narrow"/>
        </w:rPr>
        <w:t>1</w:t>
      </w:r>
      <w:r w:rsidR="000A249C">
        <w:rPr>
          <w:rFonts w:ascii="Arial Narrow" w:hAnsi="Arial Narrow"/>
        </w:rPr>
        <w:t>2</w:t>
      </w:r>
      <w:r w:rsidR="00284EFD" w:rsidRPr="00031012">
        <w:rPr>
          <w:rFonts w:ascii="Arial Narrow" w:hAnsi="Arial Narrow"/>
        </w:rPr>
        <w:t xml:space="preserve"> community groups were funded through the </w:t>
      </w:r>
      <w:r w:rsidR="00977E81">
        <w:rPr>
          <w:rFonts w:ascii="Arial Narrow" w:hAnsi="Arial Narrow"/>
        </w:rPr>
        <w:t>Ukrainian Community Transport Funds</w:t>
      </w:r>
      <w:r w:rsidR="00076378" w:rsidRPr="00031012">
        <w:rPr>
          <w:rFonts w:ascii="Arial Narrow" w:hAnsi="Arial Narrow"/>
        </w:rPr>
        <w:t xml:space="preserve"> </w:t>
      </w:r>
      <w:r w:rsidR="000A048D" w:rsidRPr="00031012">
        <w:rPr>
          <w:rFonts w:ascii="Arial Narrow" w:hAnsi="Arial Narrow"/>
        </w:rPr>
        <w:t xml:space="preserve">and the Woodstock </w:t>
      </w:r>
      <w:r w:rsidR="004E5D6F" w:rsidRPr="00031012">
        <w:rPr>
          <w:rFonts w:ascii="Arial Narrow" w:hAnsi="Arial Narrow"/>
        </w:rPr>
        <w:t>Community Chest funds</w:t>
      </w:r>
      <w:r w:rsidR="00284EFD" w:rsidRPr="00031012">
        <w:rPr>
          <w:rFonts w:ascii="Arial Narrow" w:hAnsi="Arial Narrow"/>
        </w:rPr>
        <w:t xml:space="preserve">. </w:t>
      </w:r>
      <w:r w:rsidR="00207324" w:rsidRPr="00031012">
        <w:rPr>
          <w:rFonts w:ascii="Arial Narrow" w:hAnsi="Arial Narrow"/>
        </w:rPr>
        <w:t xml:space="preserve">CFO </w:t>
      </w:r>
      <w:r w:rsidR="00256E6F" w:rsidRPr="00031012">
        <w:rPr>
          <w:rFonts w:ascii="Arial Narrow" w:hAnsi="Arial Narrow"/>
        </w:rPr>
        <w:t xml:space="preserve">also waive </w:t>
      </w:r>
      <w:r w:rsidRPr="00031012">
        <w:rPr>
          <w:rFonts w:ascii="Arial Narrow" w:hAnsi="Arial Narrow"/>
        </w:rPr>
        <w:t>membership</w:t>
      </w:r>
      <w:r w:rsidR="00256E6F" w:rsidRPr="00031012">
        <w:rPr>
          <w:rFonts w:ascii="Arial Narrow" w:hAnsi="Arial Narrow"/>
        </w:rPr>
        <w:t xml:space="preserve"> fees for 30 vulnerable people </w:t>
      </w:r>
      <w:r w:rsidR="0017136B" w:rsidRPr="00031012">
        <w:rPr>
          <w:rFonts w:ascii="Arial Narrow" w:hAnsi="Arial Narrow"/>
        </w:rPr>
        <w:t>using our</w:t>
      </w:r>
      <w:r w:rsidRPr="00031012">
        <w:rPr>
          <w:rFonts w:ascii="Arial Narrow" w:hAnsi="Arial Narrow"/>
        </w:rPr>
        <w:t xml:space="preserve"> oil buying scheme</w:t>
      </w:r>
      <w:r w:rsidR="00B028FD" w:rsidRPr="00031012">
        <w:rPr>
          <w:rFonts w:ascii="Arial Narrow" w:hAnsi="Arial Narrow"/>
        </w:rP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360"/>
        <w:gridCol w:w="2520"/>
        <w:gridCol w:w="640"/>
        <w:gridCol w:w="1280"/>
        <w:gridCol w:w="200"/>
        <w:gridCol w:w="1280"/>
        <w:gridCol w:w="200"/>
        <w:gridCol w:w="1280"/>
        <w:gridCol w:w="200"/>
        <w:gridCol w:w="1280"/>
      </w:tblGrid>
      <w:tr w:rsidR="00DA1256" w14:paraId="4CA40A1E" w14:textId="77777777" w:rsidTr="00DA1256">
        <w:trPr>
          <w:trHeight w:val="320"/>
        </w:trPr>
        <w:tc>
          <w:tcPr>
            <w:tcW w:w="360" w:type="dxa"/>
            <w:tcBorders>
              <w:top w:val="nil"/>
              <w:left w:val="nil"/>
              <w:bottom w:val="nil"/>
              <w:right w:val="nil"/>
            </w:tcBorders>
          </w:tcPr>
          <w:p w14:paraId="1984E959" w14:textId="65BDABFA"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9</w:t>
            </w:r>
            <w:r w:rsidR="00DA1256">
              <w:rPr>
                <w:rFonts w:ascii="Arial Narrow" w:hAnsi="Arial Narrow" w:cs="Arial Narrow"/>
                <w:b/>
                <w:bCs/>
                <w:color w:val="000000"/>
              </w:rPr>
              <w:t>.</w:t>
            </w:r>
          </w:p>
        </w:tc>
        <w:tc>
          <w:tcPr>
            <w:tcW w:w="3160" w:type="dxa"/>
            <w:gridSpan w:val="2"/>
            <w:tcBorders>
              <w:top w:val="nil"/>
              <w:left w:val="nil"/>
              <w:bottom w:val="nil"/>
              <w:right w:val="nil"/>
            </w:tcBorders>
          </w:tcPr>
          <w:p w14:paraId="1AF8C750"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Tangible Fixed Assets</w:t>
            </w:r>
          </w:p>
        </w:tc>
        <w:tc>
          <w:tcPr>
            <w:tcW w:w="1280" w:type="dxa"/>
            <w:tcBorders>
              <w:top w:val="nil"/>
              <w:left w:val="nil"/>
              <w:bottom w:val="nil"/>
              <w:right w:val="nil"/>
            </w:tcBorders>
          </w:tcPr>
          <w:p w14:paraId="6F86E2A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4B1CFF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483686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04A24E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77726DC"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11A977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430BBDE"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5E9D0257" w14:textId="77777777" w:rsidTr="00DA1256">
        <w:trPr>
          <w:trHeight w:val="960"/>
        </w:trPr>
        <w:tc>
          <w:tcPr>
            <w:tcW w:w="360" w:type="dxa"/>
            <w:tcBorders>
              <w:top w:val="nil"/>
              <w:left w:val="nil"/>
              <w:bottom w:val="nil"/>
              <w:right w:val="nil"/>
            </w:tcBorders>
          </w:tcPr>
          <w:p w14:paraId="4C24EBE7"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3F7ACFF0"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65880DE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F8AC12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9207AEF" w14:textId="77777777" w:rsidR="00DA1256" w:rsidRDefault="00DA1256">
            <w:pPr>
              <w:widowControl w:val="0"/>
              <w:autoSpaceDE w:val="0"/>
              <w:autoSpaceDN w:val="0"/>
              <w:adjustRightInd w:val="0"/>
              <w:jc w:val="right"/>
              <w:rPr>
                <w:rFonts w:ascii="Arial Narrow" w:hAnsi="Arial Narrow" w:cs="Arial Narrow"/>
                <w:color w:val="000000"/>
              </w:rPr>
            </w:pPr>
          </w:p>
        </w:tc>
        <w:tc>
          <w:tcPr>
            <w:tcW w:w="1480" w:type="dxa"/>
            <w:gridSpan w:val="2"/>
            <w:tcBorders>
              <w:top w:val="nil"/>
              <w:left w:val="nil"/>
              <w:bottom w:val="nil"/>
              <w:right w:val="nil"/>
            </w:tcBorders>
          </w:tcPr>
          <w:p w14:paraId="6E19228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Furniture, Fixtures &amp; Fittings </w:t>
            </w:r>
          </w:p>
        </w:tc>
        <w:tc>
          <w:tcPr>
            <w:tcW w:w="1280" w:type="dxa"/>
            <w:tcBorders>
              <w:top w:val="nil"/>
              <w:left w:val="nil"/>
              <w:bottom w:val="nil"/>
              <w:right w:val="nil"/>
            </w:tcBorders>
          </w:tcPr>
          <w:p w14:paraId="17B95337"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Computers </w:t>
            </w:r>
          </w:p>
        </w:tc>
        <w:tc>
          <w:tcPr>
            <w:tcW w:w="200" w:type="dxa"/>
            <w:tcBorders>
              <w:top w:val="nil"/>
              <w:left w:val="nil"/>
              <w:bottom w:val="nil"/>
              <w:right w:val="nil"/>
            </w:tcBorders>
          </w:tcPr>
          <w:p w14:paraId="3BBA1130"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80" w:type="dxa"/>
            <w:tcBorders>
              <w:top w:val="nil"/>
              <w:left w:val="nil"/>
              <w:bottom w:val="nil"/>
              <w:right w:val="nil"/>
            </w:tcBorders>
          </w:tcPr>
          <w:p w14:paraId="6C323EB8"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w:t>
            </w:r>
          </w:p>
        </w:tc>
      </w:tr>
      <w:tr w:rsidR="00DA1256" w14:paraId="51290525" w14:textId="77777777">
        <w:trPr>
          <w:trHeight w:val="320"/>
        </w:trPr>
        <w:tc>
          <w:tcPr>
            <w:tcW w:w="360" w:type="dxa"/>
            <w:tcBorders>
              <w:top w:val="nil"/>
              <w:left w:val="nil"/>
              <w:bottom w:val="nil"/>
              <w:right w:val="nil"/>
            </w:tcBorders>
          </w:tcPr>
          <w:p w14:paraId="486FBA37"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0147BE6E"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38612B6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2CAACB2"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344FCFE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4E897D4"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00" w:type="dxa"/>
            <w:tcBorders>
              <w:top w:val="nil"/>
              <w:left w:val="nil"/>
              <w:bottom w:val="nil"/>
              <w:right w:val="nil"/>
            </w:tcBorders>
          </w:tcPr>
          <w:p w14:paraId="1A15A3F8"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80" w:type="dxa"/>
            <w:tcBorders>
              <w:top w:val="nil"/>
              <w:left w:val="nil"/>
              <w:bottom w:val="nil"/>
              <w:right w:val="nil"/>
            </w:tcBorders>
          </w:tcPr>
          <w:p w14:paraId="4B400FA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00" w:type="dxa"/>
            <w:tcBorders>
              <w:top w:val="nil"/>
              <w:left w:val="nil"/>
              <w:bottom w:val="nil"/>
              <w:right w:val="nil"/>
            </w:tcBorders>
          </w:tcPr>
          <w:p w14:paraId="73A43F3E"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80" w:type="dxa"/>
            <w:tcBorders>
              <w:top w:val="nil"/>
              <w:left w:val="nil"/>
              <w:bottom w:val="nil"/>
              <w:right w:val="nil"/>
            </w:tcBorders>
          </w:tcPr>
          <w:p w14:paraId="7F1B30B8"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6B38A5F9" w14:textId="77777777">
        <w:trPr>
          <w:trHeight w:val="320"/>
        </w:trPr>
        <w:tc>
          <w:tcPr>
            <w:tcW w:w="360" w:type="dxa"/>
            <w:tcBorders>
              <w:top w:val="nil"/>
              <w:left w:val="nil"/>
              <w:bottom w:val="nil"/>
              <w:right w:val="nil"/>
            </w:tcBorders>
          </w:tcPr>
          <w:p w14:paraId="2DB7317D"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67F2421A"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Cost</w:t>
            </w:r>
          </w:p>
        </w:tc>
        <w:tc>
          <w:tcPr>
            <w:tcW w:w="640" w:type="dxa"/>
            <w:tcBorders>
              <w:top w:val="nil"/>
              <w:left w:val="nil"/>
              <w:bottom w:val="nil"/>
              <w:right w:val="nil"/>
            </w:tcBorders>
          </w:tcPr>
          <w:p w14:paraId="53DEDA67"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76D7E08"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E88BFD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F355BA6"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D09CB6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BCC9E3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3DF34A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4F37767"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43583C81" w14:textId="77777777">
        <w:trPr>
          <w:trHeight w:val="320"/>
        </w:trPr>
        <w:tc>
          <w:tcPr>
            <w:tcW w:w="360" w:type="dxa"/>
            <w:tcBorders>
              <w:top w:val="nil"/>
              <w:left w:val="nil"/>
              <w:bottom w:val="nil"/>
              <w:right w:val="nil"/>
            </w:tcBorders>
          </w:tcPr>
          <w:p w14:paraId="77442F73"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0DDD417F" w14:textId="75C90069" w:rsidR="00DA1256" w:rsidRDefault="00DA1256" w:rsidP="00E647F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As </w:t>
            </w:r>
            <w:proofErr w:type="gramStart"/>
            <w:r>
              <w:rPr>
                <w:rFonts w:ascii="Arial Narrow" w:hAnsi="Arial Narrow" w:cs="Arial Narrow"/>
                <w:color w:val="000000"/>
              </w:rPr>
              <w:t>at</w:t>
            </w:r>
            <w:proofErr w:type="gramEnd"/>
            <w:r>
              <w:rPr>
                <w:rFonts w:ascii="Arial Narrow" w:hAnsi="Arial Narrow" w:cs="Arial Narrow"/>
                <w:color w:val="000000"/>
              </w:rPr>
              <w:t xml:space="preserve"> 1 April 20</w:t>
            </w:r>
            <w:r w:rsidR="0008049D">
              <w:rPr>
                <w:rFonts w:ascii="Arial Narrow" w:hAnsi="Arial Narrow" w:cs="Arial Narrow"/>
                <w:color w:val="000000"/>
              </w:rPr>
              <w:t>2</w:t>
            </w:r>
            <w:r w:rsidR="006363A5">
              <w:rPr>
                <w:rFonts w:ascii="Arial Narrow" w:hAnsi="Arial Narrow" w:cs="Arial Narrow"/>
                <w:color w:val="000000"/>
              </w:rPr>
              <w:t>2</w:t>
            </w:r>
          </w:p>
        </w:tc>
        <w:tc>
          <w:tcPr>
            <w:tcW w:w="640" w:type="dxa"/>
            <w:tcBorders>
              <w:top w:val="nil"/>
              <w:left w:val="nil"/>
              <w:bottom w:val="nil"/>
              <w:right w:val="nil"/>
            </w:tcBorders>
          </w:tcPr>
          <w:p w14:paraId="7C265C3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6AC4A7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AB2E40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BE36824" w14:textId="388C5A73"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8049D">
              <w:rPr>
                <w:rFonts w:ascii="Arial Narrow" w:hAnsi="Arial Narrow" w:cs="Arial Narrow"/>
                <w:color w:val="000000"/>
              </w:rPr>
              <w:t>12,953</w:t>
            </w:r>
            <w:r>
              <w:rPr>
                <w:rFonts w:ascii="Arial Narrow" w:hAnsi="Arial Narrow" w:cs="Arial Narrow"/>
                <w:color w:val="000000"/>
              </w:rPr>
              <w:t xml:space="preserve"> </w:t>
            </w:r>
          </w:p>
        </w:tc>
        <w:tc>
          <w:tcPr>
            <w:tcW w:w="200" w:type="dxa"/>
            <w:tcBorders>
              <w:top w:val="nil"/>
              <w:left w:val="nil"/>
              <w:bottom w:val="nil"/>
              <w:right w:val="nil"/>
            </w:tcBorders>
          </w:tcPr>
          <w:p w14:paraId="1E1F078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7703603" w14:textId="2B612455" w:rsidR="00DA1256" w:rsidRDefault="00DA1256"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28416A">
              <w:rPr>
                <w:rFonts w:ascii="Arial Narrow" w:hAnsi="Arial Narrow" w:cs="Arial Narrow"/>
                <w:color w:val="000000"/>
              </w:rPr>
              <w:t>11,276</w:t>
            </w:r>
            <w:r>
              <w:rPr>
                <w:rFonts w:ascii="Arial Narrow" w:hAnsi="Arial Narrow" w:cs="Arial Narrow"/>
                <w:color w:val="000000"/>
              </w:rPr>
              <w:t xml:space="preserve"> </w:t>
            </w:r>
          </w:p>
        </w:tc>
        <w:tc>
          <w:tcPr>
            <w:tcW w:w="200" w:type="dxa"/>
            <w:tcBorders>
              <w:top w:val="nil"/>
              <w:left w:val="nil"/>
              <w:bottom w:val="nil"/>
              <w:right w:val="nil"/>
            </w:tcBorders>
          </w:tcPr>
          <w:p w14:paraId="16D4C98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C4377CF" w14:textId="644A399E" w:rsidR="00DA1256" w:rsidRDefault="00DA1256"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8049D">
              <w:rPr>
                <w:rFonts w:ascii="Arial Narrow" w:hAnsi="Arial Narrow" w:cs="Arial Narrow"/>
                <w:color w:val="000000"/>
              </w:rPr>
              <w:t>24,229</w:t>
            </w:r>
            <w:r>
              <w:rPr>
                <w:rFonts w:ascii="Arial Narrow" w:hAnsi="Arial Narrow" w:cs="Arial Narrow"/>
                <w:color w:val="000000"/>
              </w:rPr>
              <w:t xml:space="preserve"> </w:t>
            </w:r>
          </w:p>
        </w:tc>
      </w:tr>
      <w:tr w:rsidR="00DA1256" w14:paraId="5FD00B9D" w14:textId="77777777">
        <w:trPr>
          <w:trHeight w:val="320"/>
        </w:trPr>
        <w:tc>
          <w:tcPr>
            <w:tcW w:w="360" w:type="dxa"/>
            <w:tcBorders>
              <w:top w:val="nil"/>
              <w:left w:val="nil"/>
              <w:bottom w:val="nil"/>
              <w:right w:val="nil"/>
            </w:tcBorders>
          </w:tcPr>
          <w:p w14:paraId="2B1607E4"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0739864E"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Additions</w:t>
            </w:r>
          </w:p>
        </w:tc>
        <w:tc>
          <w:tcPr>
            <w:tcW w:w="640" w:type="dxa"/>
            <w:tcBorders>
              <w:top w:val="nil"/>
              <w:left w:val="nil"/>
              <w:bottom w:val="nil"/>
              <w:right w:val="nil"/>
            </w:tcBorders>
          </w:tcPr>
          <w:p w14:paraId="44E214F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04AE4C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4387898"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5773D2E" w14:textId="5DD1B181"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0A72DF0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3E22CA3" w14:textId="50937DBA"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46D74C0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C8D3250" w14:textId="454B1692" w:rsidR="00DA1256" w:rsidRDefault="00DA1256"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1B561904" w14:textId="77777777">
        <w:trPr>
          <w:trHeight w:val="320"/>
        </w:trPr>
        <w:tc>
          <w:tcPr>
            <w:tcW w:w="360" w:type="dxa"/>
            <w:tcBorders>
              <w:top w:val="nil"/>
              <w:left w:val="nil"/>
              <w:bottom w:val="nil"/>
              <w:right w:val="nil"/>
            </w:tcBorders>
          </w:tcPr>
          <w:p w14:paraId="4B5A7D19"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697DF39C"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Disposals</w:t>
            </w:r>
          </w:p>
        </w:tc>
        <w:tc>
          <w:tcPr>
            <w:tcW w:w="640" w:type="dxa"/>
            <w:tcBorders>
              <w:top w:val="nil"/>
              <w:left w:val="nil"/>
              <w:bottom w:val="nil"/>
              <w:right w:val="nil"/>
            </w:tcBorders>
          </w:tcPr>
          <w:p w14:paraId="1FF7851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5BA4A0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6B7CE7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47924F7" w14:textId="601BBB9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468C013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41804B0" w14:textId="22F86FB1"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287875A8"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0467DD5" w14:textId="6CADBC3F"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0E7967F9" w14:textId="77777777">
        <w:trPr>
          <w:trHeight w:val="340"/>
        </w:trPr>
        <w:tc>
          <w:tcPr>
            <w:tcW w:w="360" w:type="dxa"/>
            <w:tcBorders>
              <w:top w:val="nil"/>
              <w:left w:val="nil"/>
              <w:bottom w:val="nil"/>
              <w:right w:val="nil"/>
            </w:tcBorders>
          </w:tcPr>
          <w:p w14:paraId="510A709D"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188F1FCA" w14:textId="154F7605" w:rsidR="00DA1256" w:rsidRDefault="00887F61" w:rsidP="00E647F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 xml:space="preserve">As </w:t>
            </w:r>
            <w:proofErr w:type="gramStart"/>
            <w:r>
              <w:rPr>
                <w:rFonts w:ascii="Arial Narrow" w:hAnsi="Arial Narrow" w:cs="Arial Narrow"/>
                <w:b/>
                <w:bCs/>
                <w:color w:val="000000"/>
              </w:rPr>
              <w:t>at</w:t>
            </w:r>
            <w:proofErr w:type="gramEnd"/>
            <w:r>
              <w:rPr>
                <w:rFonts w:ascii="Arial Narrow" w:hAnsi="Arial Narrow" w:cs="Arial Narrow"/>
                <w:b/>
                <w:bCs/>
                <w:color w:val="000000"/>
              </w:rPr>
              <w:t xml:space="preserve"> 31 March 20</w:t>
            </w:r>
            <w:r w:rsidR="00900B0C">
              <w:rPr>
                <w:rFonts w:ascii="Arial Narrow" w:hAnsi="Arial Narrow" w:cs="Arial Narrow"/>
                <w:b/>
                <w:bCs/>
                <w:color w:val="000000"/>
              </w:rPr>
              <w:t>2</w:t>
            </w:r>
            <w:r w:rsidR="006363A5">
              <w:rPr>
                <w:rFonts w:ascii="Arial Narrow" w:hAnsi="Arial Narrow" w:cs="Arial Narrow"/>
                <w:b/>
                <w:bCs/>
                <w:color w:val="000000"/>
              </w:rPr>
              <w:t>3</w:t>
            </w:r>
          </w:p>
        </w:tc>
        <w:tc>
          <w:tcPr>
            <w:tcW w:w="640" w:type="dxa"/>
            <w:tcBorders>
              <w:top w:val="nil"/>
              <w:left w:val="nil"/>
              <w:bottom w:val="nil"/>
              <w:right w:val="nil"/>
            </w:tcBorders>
          </w:tcPr>
          <w:p w14:paraId="45C33950"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D7A7CF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F19E85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6FF2A013" w14:textId="4C0703BE"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900B0C">
              <w:rPr>
                <w:rFonts w:ascii="Arial Narrow" w:hAnsi="Arial Narrow" w:cs="Arial Narrow"/>
                <w:b/>
                <w:bCs/>
                <w:color w:val="000000"/>
              </w:rPr>
              <w:t>12,953</w:t>
            </w:r>
            <w:r>
              <w:rPr>
                <w:rFonts w:ascii="Arial Narrow" w:hAnsi="Arial Narrow" w:cs="Arial Narrow"/>
                <w:b/>
                <w:bCs/>
                <w:color w:val="000000"/>
              </w:rPr>
              <w:t xml:space="preserve"> </w:t>
            </w:r>
          </w:p>
        </w:tc>
        <w:tc>
          <w:tcPr>
            <w:tcW w:w="200" w:type="dxa"/>
            <w:tcBorders>
              <w:top w:val="nil"/>
              <w:left w:val="nil"/>
              <w:bottom w:val="nil"/>
              <w:right w:val="nil"/>
            </w:tcBorders>
          </w:tcPr>
          <w:p w14:paraId="49F3F6A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2F4976E6" w14:textId="77777777"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11,276 </w:t>
            </w:r>
          </w:p>
        </w:tc>
        <w:tc>
          <w:tcPr>
            <w:tcW w:w="200" w:type="dxa"/>
            <w:tcBorders>
              <w:top w:val="nil"/>
              <w:left w:val="nil"/>
              <w:bottom w:val="nil"/>
              <w:right w:val="nil"/>
            </w:tcBorders>
          </w:tcPr>
          <w:p w14:paraId="30632B6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6785AE37" w14:textId="0A41165F"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900B0C">
              <w:rPr>
                <w:rFonts w:ascii="Arial Narrow" w:hAnsi="Arial Narrow" w:cs="Arial Narrow"/>
                <w:b/>
                <w:bCs/>
                <w:color w:val="000000"/>
              </w:rPr>
              <w:t>24,229</w:t>
            </w:r>
            <w:r>
              <w:rPr>
                <w:rFonts w:ascii="Arial Narrow" w:hAnsi="Arial Narrow" w:cs="Arial Narrow"/>
                <w:b/>
                <w:bCs/>
                <w:color w:val="000000"/>
              </w:rPr>
              <w:t xml:space="preserve"> </w:t>
            </w:r>
          </w:p>
        </w:tc>
      </w:tr>
      <w:tr w:rsidR="00DA1256" w14:paraId="64FFA46D" w14:textId="77777777">
        <w:trPr>
          <w:trHeight w:val="340"/>
        </w:trPr>
        <w:tc>
          <w:tcPr>
            <w:tcW w:w="360" w:type="dxa"/>
            <w:tcBorders>
              <w:top w:val="nil"/>
              <w:left w:val="nil"/>
              <w:bottom w:val="nil"/>
              <w:right w:val="nil"/>
            </w:tcBorders>
          </w:tcPr>
          <w:p w14:paraId="629675D3"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41330C99"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5E772777"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C31F0E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2F46EC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64A37A9"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8461BC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4A52CF1"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FB9C62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4F2E31D"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31ABCEA8" w14:textId="77777777">
        <w:trPr>
          <w:trHeight w:val="320"/>
        </w:trPr>
        <w:tc>
          <w:tcPr>
            <w:tcW w:w="360" w:type="dxa"/>
            <w:tcBorders>
              <w:top w:val="nil"/>
              <w:left w:val="nil"/>
              <w:bottom w:val="nil"/>
              <w:right w:val="nil"/>
            </w:tcBorders>
          </w:tcPr>
          <w:p w14:paraId="3E53E215"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33151C77"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Depreciation</w:t>
            </w:r>
          </w:p>
        </w:tc>
        <w:tc>
          <w:tcPr>
            <w:tcW w:w="640" w:type="dxa"/>
            <w:tcBorders>
              <w:top w:val="nil"/>
              <w:left w:val="nil"/>
              <w:bottom w:val="nil"/>
              <w:right w:val="nil"/>
            </w:tcBorders>
          </w:tcPr>
          <w:p w14:paraId="4BF1DD18"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8BBAFB9"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351030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5EF086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3E231D6E"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42CEB03"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A40BB11"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0554103"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324F5314" w14:textId="77777777">
        <w:trPr>
          <w:trHeight w:val="320"/>
        </w:trPr>
        <w:tc>
          <w:tcPr>
            <w:tcW w:w="360" w:type="dxa"/>
            <w:tcBorders>
              <w:top w:val="nil"/>
              <w:left w:val="nil"/>
              <w:bottom w:val="nil"/>
              <w:right w:val="nil"/>
            </w:tcBorders>
          </w:tcPr>
          <w:p w14:paraId="2723D036"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23F75E8B" w14:textId="5EF00C02" w:rsidR="00DA1256" w:rsidRDefault="00887F61" w:rsidP="00E647F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As </w:t>
            </w:r>
            <w:proofErr w:type="gramStart"/>
            <w:r>
              <w:rPr>
                <w:rFonts w:ascii="Arial Narrow" w:hAnsi="Arial Narrow" w:cs="Arial Narrow"/>
                <w:color w:val="000000"/>
              </w:rPr>
              <w:t>at</w:t>
            </w:r>
            <w:proofErr w:type="gramEnd"/>
            <w:r>
              <w:rPr>
                <w:rFonts w:ascii="Arial Narrow" w:hAnsi="Arial Narrow" w:cs="Arial Narrow"/>
                <w:color w:val="000000"/>
              </w:rPr>
              <w:t xml:space="preserve"> 1 April 20</w:t>
            </w:r>
            <w:r w:rsidR="0008049D">
              <w:rPr>
                <w:rFonts w:ascii="Arial Narrow" w:hAnsi="Arial Narrow" w:cs="Arial Narrow"/>
                <w:color w:val="000000"/>
              </w:rPr>
              <w:t>2</w:t>
            </w:r>
            <w:r w:rsidR="006363A5">
              <w:rPr>
                <w:rFonts w:ascii="Arial Narrow" w:hAnsi="Arial Narrow" w:cs="Arial Narrow"/>
                <w:color w:val="000000"/>
              </w:rPr>
              <w:t>2</w:t>
            </w:r>
          </w:p>
        </w:tc>
        <w:tc>
          <w:tcPr>
            <w:tcW w:w="640" w:type="dxa"/>
            <w:tcBorders>
              <w:top w:val="nil"/>
              <w:left w:val="nil"/>
              <w:bottom w:val="nil"/>
              <w:right w:val="nil"/>
            </w:tcBorders>
          </w:tcPr>
          <w:p w14:paraId="63F2B371"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0DAD1A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5AB2C6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2D3086A" w14:textId="18204638"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1</w:t>
            </w:r>
            <w:r w:rsidR="006363A5">
              <w:rPr>
                <w:rFonts w:ascii="Arial Narrow" w:hAnsi="Arial Narrow" w:cs="Arial Narrow"/>
                <w:color w:val="000000"/>
              </w:rPr>
              <w:t>2,520</w:t>
            </w:r>
            <w:r>
              <w:rPr>
                <w:rFonts w:ascii="Arial Narrow" w:hAnsi="Arial Narrow" w:cs="Arial Narrow"/>
                <w:color w:val="000000"/>
              </w:rPr>
              <w:t xml:space="preserve"> </w:t>
            </w:r>
          </w:p>
        </w:tc>
        <w:tc>
          <w:tcPr>
            <w:tcW w:w="200" w:type="dxa"/>
            <w:tcBorders>
              <w:top w:val="nil"/>
              <w:left w:val="nil"/>
              <w:bottom w:val="nil"/>
              <w:right w:val="nil"/>
            </w:tcBorders>
          </w:tcPr>
          <w:p w14:paraId="54F6AFA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6BDC87A" w14:textId="40CD615D" w:rsidR="00DA1256" w:rsidRDefault="00DA1256" w:rsidP="000F640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11,276</w:t>
            </w:r>
            <w:r>
              <w:rPr>
                <w:rFonts w:ascii="Arial Narrow" w:hAnsi="Arial Narrow" w:cs="Arial Narrow"/>
                <w:color w:val="000000"/>
              </w:rPr>
              <w:t xml:space="preserve"> </w:t>
            </w:r>
          </w:p>
        </w:tc>
        <w:tc>
          <w:tcPr>
            <w:tcW w:w="200" w:type="dxa"/>
            <w:tcBorders>
              <w:top w:val="nil"/>
              <w:left w:val="nil"/>
              <w:bottom w:val="nil"/>
              <w:right w:val="nil"/>
            </w:tcBorders>
          </w:tcPr>
          <w:p w14:paraId="09C0C13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2C247F5" w14:textId="3119D040" w:rsidR="00DA1256" w:rsidRDefault="00DA1256" w:rsidP="000F640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2</w:t>
            </w:r>
            <w:r w:rsidR="00E62EB2">
              <w:rPr>
                <w:rFonts w:ascii="Arial Narrow" w:hAnsi="Arial Narrow" w:cs="Arial Narrow"/>
                <w:color w:val="000000"/>
              </w:rPr>
              <w:t>3,</w:t>
            </w:r>
            <w:r w:rsidR="006363A5">
              <w:rPr>
                <w:rFonts w:ascii="Arial Narrow" w:hAnsi="Arial Narrow" w:cs="Arial Narrow"/>
                <w:color w:val="000000"/>
              </w:rPr>
              <w:t>796</w:t>
            </w:r>
            <w:r>
              <w:rPr>
                <w:rFonts w:ascii="Arial Narrow" w:hAnsi="Arial Narrow" w:cs="Arial Narrow"/>
                <w:color w:val="000000"/>
              </w:rPr>
              <w:t xml:space="preserve"> </w:t>
            </w:r>
          </w:p>
        </w:tc>
      </w:tr>
      <w:tr w:rsidR="00DA1256" w14:paraId="2DF61752" w14:textId="77777777">
        <w:trPr>
          <w:trHeight w:val="320"/>
        </w:trPr>
        <w:tc>
          <w:tcPr>
            <w:tcW w:w="360" w:type="dxa"/>
            <w:tcBorders>
              <w:top w:val="nil"/>
              <w:left w:val="nil"/>
              <w:bottom w:val="nil"/>
              <w:right w:val="nil"/>
            </w:tcBorders>
          </w:tcPr>
          <w:p w14:paraId="2832EE46"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44EBBC43"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Charge for the year</w:t>
            </w:r>
          </w:p>
        </w:tc>
        <w:tc>
          <w:tcPr>
            <w:tcW w:w="640" w:type="dxa"/>
            <w:tcBorders>
              <w:top w:val="nil"/>
              <w:left w:val="nil"/>
              <w:bottom w:val="nil"/>
              <w:right w:val="nil"/>
            </w:tcBorders>
          </w:tcPr>
          <w:p w14:paraId="22A21F1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08FC3D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665A07E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6EEAE45" w14:textId="39931064" w:rsidR="00DA1256" w:rsidRDefault="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363A5">
              <w:rPr>
                <w:rFonts w:ascii="Arial Narrow" w:hAnsi="Arial Narrow" w:cs="Arial Narrow"/>
                <w:color w:val="000000"/>
              </w:rPr>
              <w:t>433</w:t>
            </w:r>
            <w:r w:rsidR="00DA1256">
              <w:rPr>
                <w:rFonts w:ascii="Arial Narrow" w:hAnsi="Arial Narrow" w:cs="Arial Narrow"/>
                <w:color w:val="000000"/>
              </w:rPr>
              <w:t xml:space="preserve"> </w:t>
            </w:r>
          </w:p>
        </w:tc>
        <w:tc>
          <w:tcPr>
            <w:tcW w:w="200" w:type="dxa"/>
            <w:tcBorders>
              <w:top w:val="nil"/>
              <w:left w:val="nil"/>
              <w:bottom w:val="nil"/>
              <w:right w:val="nil"/>
            </w:tcBorders>
          </w:tcPr>
          <w:p w14:paraId="2DA0561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B14C0EB" w14:textId="4BCE0ADA"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w:t>
            </w:r>
            <w:r>
              <w:rPr>
                <w:rFonts w:ascii="Arial Narrow" w:hAnsi="Arial Narrow" w:cs="Arial Narrow"/>
                <w:color w:val="000000"/>
              </w:rPr>
              <w:t xml:space="preserve"> </w:t>
            </w:r>
          </w:p>
        </w:tc>
        <w:tc>
          <w:tcPr>
            <w:tcW w:w="200" w:type="dxa"/>
            <w:tcBorders>
              <w:top w:val="nil"/>
              <w:left w:val="nil"/>
              <w:bottom w:val="nil"/>
              <w:right w:val="nil"/>
            </w:tcBorders>
          </w:tcPr>
          <w:p w14:paraId="6639F98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92650C9" w14:textId="57DE43C9" w:rsidR="00DA1256" w:rsidRDefault="006363A5"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433</w:t>
            </w:r>
            <w:r w:rsidR="00DA1256">
              <w:rPr>
                <w:rFonts w:ascii="Arial Narrow" w:hAnsi="Arial Narrow" w:cs="Arial Narrow"/>
                <w:color w:val="000000"/>
              </w:rPr>
              <w:t xml:space="preserve"> </w:t>
            </w:r>
          </w:p>
        </w:tc>
      </w:tr>
      <w:tr w:rsidR="00DA1256" w14:paraId="5A273D61" w14:textId="77777777">
        <w:trPr>
          <w:trHeight w:val="320"/>
        </w:trPr>
        <w:tc>
          <w:tcPr>
            <w:tcW w:w="360" w:type="dxa"/>
            <w:tcBorders>
              <w:top w:val="nil"/>
              <w:left w:val="nil"/>
              <w:bottom w:val="nil"/>
              <w:right w:val="nil"/>
            </w:tcBorders>
          </w:tcPr>
          <w:p w14:paraId="54E978A2"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1BC5C282"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Disposals</w:t>
            </w:r>
          </w:p>
        </w:tc>
        <w:tc>
          <w:tcPr>
            <w:tcW w:w="640" w:type="dxa"/>
            <w:tcBorders>
              <w:top w:val="nil"/>
              <w:left w:val="nil"/>
              <w:bottom w:val="nil"/>
              <w:right w:val="nil"/>
            </w:tcBorders>
          </w:tcPr>
          <w:p w14:paraId="0CC3BF0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C846C86"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F44299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4FD838A" w14:textId="25D69063"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4CAC299C" w14:textId="77777777" w:rsidR="00DA1256" w:rsidRDefault="00DA1256" w:rsidP="009A7AD0">
            <w:pPr>
              <w:widowControl w:val="0"/>
              <w:autoSpaceDE w:val="0"/>
              <w:autoSpaceDN w:val="0"/>
              <w:adjustRightInd w:val="0"/>
              <w:rPr>
                <w:rFonts w:ascii="Arial Narrow" w:hAnsi="Arial Narrow" w:cs="Arial Narrow"/>
                <w:color w:val="000000"/>
              </w:rPr>
            </w:pPr>
          </w:p>
        </w:tc>
        <w:tc>
          <w:tcPr>
            <w:tcW w:w="1280" w:type="dxa"/>
            <w:tcBorders>
              <w:top w:val="nil"/>
              <w:left w:val="nil"/>
              <w:bottom w:val="nil"/>
              <w:right w:val="nil"/>
            </w:tcBorders>
          </w:tcPr>
          <w:p w14:paraId="03C535C5" w14:textId="2D4226A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3FAC6FD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54BDB41" w14:textId="5A8B4E2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72167133" w14:textId="77777777">
        <w:trPr>
          <w:trHeight w:val="340"/>
        </w:trPr>
        <w:tc>
          <w:tcPr>
            <w:tcW w:w="360" w:type="dxa"/>
            <w:tcBorders>
              <w:top w:val="nil"/>
              <w:left w:val="nil"/>
              <w:bottom w:val="nil"/>
              <w:right w:val="nil"/>
            </w:tcBorders>
          </w:tcPr>
          <w:p w14:paraId="2E6A9A3D"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4AABF47F" w14:textId="1B7F9046" w:rsidR="00DA1256" w:rsidRDefault="00DA1256" w:rsidP="00E647F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 xml:space="preserve">As </w:t>
            </w:r>
            <w:proofErr w:type="gramStart"/>
            <w:r>
              <w:rPr>
                <w:rFonts w:ascii="Arial Narrow" w:hAnsi="Arial Narrow" w:cs="Arial Narrow"/>
                <w:b/>
                <w:bCs/>
                <w:color w:val="000000"/>
              </w:rPr>
              <w:t>at</w:t>
            </w:r>
            <w:proofErr w:type="gramEnd"/>
            <w:r>
              <w:rPr>
                <w:rFonts w:ascii="Arial Narrow" w:hAnsi="Arial Narrow" w:cs="Arial Narrow"/>
                <w:b/>
                <w:bCs/>
                <w:color w:val="000000"/>
              </w:rPr>
              <w:t xml:space="preserve"> 31 March 20</w:t>
            </w:r>
            <w:r w:rsidR="00900B0C">
              <w:rPr>
                <w:rFonts w:ascii="Arial Narrow" w:hAnsi="Arial Narrow" w:cs="Arial Narrow"/>
                <w:b/>
                <w:bCs/>
                <w:color w:val="000000"/>
              </w:rPr>
              <w:t>2</w:t>
            </w:r>
            <w:r w:rsidR="006363A5">
              <w:rPr>
                <w:rFonts w:ascii="Arial Narrow" w:hAnsi="Arial Narrow" w:cs="Arial Narrow"/>
                <w:b/>
                <w:bCs/>
                <w:color w:val="000000"/>
              </w:rPr>
              <w:t>3</w:t>
            </w:r>
          </w:p>
        </w:tc>
        <w:tc>
          <w:tcPr>
            <w:tcW w:w="640" w:type="dxa"/>
            <w:tcBorders>
              <w:top w:val="nil"/>
              <w:left w:val="nil"/>
              <w:bottom w:val="nil"/>
              <w:right w:val="nil"/>
            </w:tcBorders>
          </w:tcPr>
          <w:p w14:paraId="41CF79E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F84CE50"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34EBB7C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51F5B8D6" w14:textId="462C47C6"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900B0C">
              <w:rPr>
                <w:rFonts w:ascii="Arial Narrow" w:hAnsi="Arial Narrow" w:cs="Arial Narrow"/>
                <w:b/>
                <w:bCs/>
                <w:color w:val="000000"/>
              </w:rPr>
              <w:t>1</w:t>
            </w:r>
            <w:r w:rsidR="00E62EB2">
              <w:rPr>
                <w:rFonts w:ascii="Arial Narrow" w:hAnsi="Arial Narrow" w:cs="Arial Narrow"/>
                <w:b/>
                <w:bCs/>
                <w:color w:val="000000"/>
              </w:rPr>
              <w:t>2,</w:t>
            </w:r>
            <w:r w:rsidR="006363A5">
              <w:rPr>
                <w:rFonts w:ascii="Arial Narrow" w:hAnsi="Arial Narrow" w:cs="Arial Narrow"/>
                <w:b/>
                <w:bCs/>
                <w:color w:val="000000"/>
              </w:rPr>
              <w:t>953</w:t>
            </w:r>
          </w:p>
        </w:tc>
        <w:tc>
          <w:tcPr>
            <w:tcW w:w="200" w:type="dxa"/>
            <w:tcBorders>
              <w:top w:val="nil"/>
              <w:left w:val="nil"/>
              <w:bottom w:val="nil"/>
              <w:right w:val="nil"/>
            </w:tcBorders>
          </w:tcPr>
          <w:p w14:paraId="5AC0D36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327A8184" w14:textId="3DB98ABA" w:rsidR="00DA1256" w:rsidRDefault="00DA1256" w:rsidP="000F640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0F6401">
              <w:rPr>
                <w:rFonts w:ascii="Arial Narrow" w:hAnsi="Arial Narrow" w:cs="Arial Narrow"/>
                <w:b/>
                <w:bCs/>
                <w:color w:val="000000"/>
              </w:rPr>
              <w:t>11,276</w:t>
            </w:r>
            <w:r>
              <w:rPr>
                <w:rFonts w:ascii="Arial Narrow" w:hAnsi="Arial Narrow" w:cs="Arial Narrow"/>
                <w:b/>
                <w:bCs/>
                <w:color w:val="000000"/>
              </w:rPr>
              <w:t xml:space="preserve"> </w:t>
            </w:r>
          </w:p>
        </w:tc>
        <w:tc>
          <w:tcPr>
            <w:tcW w:w="200" w:type="dxa"/>
            <w:tcBorders>
              <w:top w:val="nil"/>
              <w:left w:val="nil"/>
              <w:bottom w:val="nil"/>
              <w:right w:val="nil"/>
            </w:tcBorders>
          </w:tcPr>
          <w:p w14:paraId="20C764C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1C72904C" w14:textId="55C46D5D" w:rsidR="00DA1256" w:rsidRDefault="0008049D" w:rsidP="0028416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w:t>
            </w:r>
            <w:r w:rsidR="006363A5">
              <w:rPr>
                <w:rFonts w:ascii="Arial Narrow" w:hAnsi="Arial Narrow" w:cs="Arial Narrow"/>
                <w:b/>
                <w:bCs/>
                <w:color w:val="000000"/>
              </w:rPr>
              <w:t>4</w:t>
            </w:r>
            <w:r>
              <w:rPr>
                <w:rFonts w:ascii="Arial Narrow" w:hAnsi="Arial Narrow" w:cs="Arial Narrow"/>
                <w:b/>
                <w:bCs/>
                <w:color w:val="000000"/>
              </w:rPr>
              <w:t>,</w:t>
            </w:r>
            <w:r w:rsidR="006363A5">
              <w:rPr>
                <w:rFonts w:ascii="Arial Narrow" w:hAnsi="Arial Narrow" w:cs="Arial Narrow"/>
                <w:b/>
                <w:bCs/>
                <w:color w:val="000000"/>
              </w:rPr>
              <w:t>229</w:t>
            </w:r>
            <w:r w:rsidR="00DA1256">
              <w:rPr>
                <w:rFonts w:ascii="Arial Narrow" w:hAnsi="Arial Narrow" w:cs="Arial Narrow"/>
                <w:b/>
                <w:bCs/>
                <w:color w:val="000000"/>
              </w:rPr>
              <w:t xml:space="preserve"> </w:t>
            </w:r>
          </w:p>
        </w:tc>
      </w:tr>
      <w:tr w:rsidR="00DA1256" w14:paraId="4DEC69D6" w14:textId="77777777">
        <w:trPr>
          <w:trHeight w:val="340"/>
        </w:trPr>
        <w:tc>
          <w:tcPr>
            <w:tcW w:w="360" w:type="dxa"/>
            <w:tcBorders>
              <w:top w:val="nil"/>
              <w:left w:val="nil"/>
              <w:bottom w:val="nil"/>
              <w:right w:val="nil"/>
            </w:tcBorders>
          </w:tcPr>
          <w:p w14:paraId="62019734"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72129276"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4D899A4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2F04E5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7FB24F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8C5259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E40DFB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9D4181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8AE3B8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F2E4A7D"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5FFF8D0B" w14:textId="77777777">
        <w:trPr>
          <w:trHeight w:val="320"/>
        </w:trPr>
        <w:tc>
          <w:tcPr>
            <w:tcW w:w="360" w:type="dxa"/>
            <w:tcBorders>
              <w:top w:val="nil"/>
              <w:left w:val="nil"/>
              <w:bottom w:val="nil"/>
              <w:right w:val="nil"/>
            </w:tcBorders>
          </w:tcPr>
          <w:p w14:paraId="01A51B13"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360C63B2"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Net Book value</w:t>
            </w:r>
          </w:p>
        </w:tc>
        <w:tc>
          <w:tcPr>
            <w:tcW w:w="640" w:type="dxa"/>
            <w:tcBorders>
              <w:top w:val="nil"/>
              <w:left w:val="nil"/>
              <w:bottom w:val="nil"/>
              <w:right w:val="nil"/>
            </w:tcBorders>
          </w:tcPr>
          <w:p w14:paraId="14597B8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7E5DE5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8905F37"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5A19B1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3C8BB7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6CBCD52"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390928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C518F9E"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6273C5BC" w14:textId="77777777">
        <w:trPr>
          <w:trHeight w:val="340"/>
        </w:trPr>
        <w:tc>
          <w:tcPr>
            <w:tcW w:w="360" w:type="dxa"/>
            <w:tcBorders>
              <w:top w:val="nil"/>
              <w:left w:val="nil"/>
              <w:bottom w:val="nil"/>
              <w:right w:val="nil"/>
            </w:tcBorders>
          </w:tcPr>
          <w:p w14:paraId="69D2C785"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563D2211" w14:textId="1C2DA82D" w:rsidR="00DA1256" w:rsidRDefault="00DA1256" w:rsidP="00E647F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As </w:t>
            </w:r>
            <w:proofErr w:type="gramStart"/>
            <w:r>
              <w:rPr>
                <w:rFonts w:ascii="Arial Narrow" w:hAnsi="Arial Narrow" w:cs="Arial Narrow"/>
                <w:color w:val="000000"/>
              </w:rPr>
              <w:t>at</w:t>
            </w:r>
            <w:proofErr w:type="gramEnd"/>
            <w:r>
              <w:rPr>
                <w:rFonts w:ascii="Arial Narrow" w:hAnsi="Arial Narrow" w:cs="Arial Narrow"/>
                <w:color w:val="000000"/>
              </w:rPr>
              <w:t xml:space="preserve"> 1 April 20</w:t>
            </w:r>
            <w:r w:rsidR="0008049D">
              <w:rPr>
                <w:rFonts w:ascii="Arial Narrow" w:hAnsi="Arial Narrow" w:cs="Arial Narrow"/>
                <w:color w:val="000000"/>
              </w:rPr>
              <w:t>2</w:t>
            </w:r>
            <w:r w:rsidR="006363A5">
              <w:rPr>
                <w:rFonts w:ascii="Arial Narrow" w:hAnsi="Arial Narrow" w:cs="Arial Narrow"/>
                <w:color w:val="000000"/>
              </w:rPr>
              <w:t>2</w:t>
            </w:r>
          </w:p>
        </w:tc>
        <w:tc>
          <w:tcPr>
            <w:tcW w:w="640" w:type="dxa"/>
            <w:tcBorders>
              <w:top w:val="nil"/>
              <w:left w:val="nil"/>
              <w:bottom w:val="nil"/>
              <w:right w:val="nil"/>
            </w:tcBorders>
          </w:tcPr>
          <w:p w14:paraId="0250BD7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E816F8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6A033B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7AED8BC9" w14:textId="210EB367"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363A5">
              <w:rPr>
                <w:rFonts w:ascii="Arial Narrow" w:hAnsi="Arial Narrow" w:cs="Arial Narrow"/>
                <w:color w:val="000000"/>
              </w:rPr>
              <w:t>433</w:t>
            </w:r>
            <w:r>
              <w:rPr>
                <w:rFonts w:ascii="Arial Narrow" w:hAnsi="Arial Narrow" w:cs="Arial Narrow"/>
                <w:color w:val="000000"/>
              </w:rPr>
              <w:t xml:space="preserve"> </w:t>
            </w:r>
          </w:p>
        </w:tc>
        <w:tc>
          <w:tcPr>
            <w:tcW w:w="200" w:type="dxa"/>
            <w:tcBorders>
              <w:top w:val="nil"/>
              <w:left w:val="nil"/>
              <w:bottom w:val="nil"/>
              <w:right w:val="nil"/>
            </w:tcBorders>
          </w:tcPr>
          <w:p w14:paraId="06188BC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76B7A244" w14:textId="26E631E5"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w:t>
            </w:r>
            <w:r>
              <w:rPr>
                <w:rFonts w:ascii="Arial Narrow" w:hAnsi="Arial Narrow" w:cs="Arial Narrow"/>
                <w:color w:val="000000"/>
              </w:rPr>
              <w:t xml:space="preserve"> </w:t>
            </w:r>
          </w:p>
        </w:tc>
        <w:tc>
          <w:tcPr>
            <w:tcW w:w="200" w:type="dxa"/>
            <w:tcBorders>
              <w:top w:val="nil"/>
              <w:left w:val="nil"/>
              <w:bottom w:val="nil"/>
              <w:right w:val="nil"/>
            </w:tcBorders>
          </w:tcPr>
          <w:p w14:paraId="7DD8FB6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083132BA" w14:textId="742AA904" w:rsidR="00DA1256" w:rsidRDefault="006363A5"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433</w:t>
            </w:r>
          </w:p>
        </w:tc>
      </w:tr>
      <w:tr w:rsidR="00DA1256" w14:paraId="642A22E3" w14:textId="77777777">
        <w:trPr>
          <w:trHeight w:val="340"/>
        </w:trPr>
        <w:tc>
          <w:tcPr>
            <w:tcW w:w="360" w:type="dxa"/>
            <w:tcBorders>
              <w:top w:val="nil"/>
              <w:left w:val="nil"/>
              <w:bottom w:val="nil"/>
              <w:right w:val="nil"/>
            </w:tcBorders>
          </w:tcPr>
          <w:p w14:paraId="0E75B808"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5521D29D"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0D99A45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A43104C"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9D51A4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F5D505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9DFBE7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79AE98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CFD6AA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0F28D79"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43302E28" w14:textId="77777777">
        <w:trPr>
          <w:trHeight w:val="340"/>
        </w:trPr>
        <w:tc>
          <w:tcPr>
            <w:tcW w:w="360" w:type="dxa"/>
            <w:tcBorders>
              <w:top w:val="nil"/>
              <w:left w:val="nil"/>
              <w:bottom w:val="nil"/>
              <w:right w:val="nil"/>
            </w:tcBorders>
          </w:tcPr>
          <w:p w14:paraId="3F8946B1"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1069C12E" w14:textId="00A9E7EA" w:rsidR="00DA1256" w:rsidRDefault="00887F61" w:rsidP="00E647F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 xml:space="preserve">As </w:t>
            </w:r>
            <w:proofErr w:type="gramStart"/>
            <w:r>
              <w:rPr>
                <w:rFonts w:ascii="Arial Narrow" w:hAnsi="Arial Narrow" w:cs="Arial Narrow"/>
                <w:b/>
                <w:bCs/>
                <w:color w:val="000000"/>
              </w:rPr>
              <w:t>at</w:t>
            </w:r>
            <w:proofErr w:type="gramEnd"/>
            <w:r>
              <w:rPr>
                <w:rFonts w:ascii="Arial Narrow" w:hAnsi="Arial Narrow" w:cs="Arial Narrow"/>
                <w:b/>
                <w:bCs/>
                <w:color w:val="000000"/>
              </w:rPr>
              <w:t xml:space="preserve"> 31 March 20</w:t>
            </w:r>
            <w:r w:rsidR="00900B0C">
              <w:rPr>
                <w:rFonts w:ascii="Arial Narrow" w:hAnsi="Arial Narrow" w:cs="Arial Narrow"/>
                <w:b/>
                <w:bCs/>
                <w:color w:val="000000"/>
              </w:rPr>
              <w:t>2</w:t>
            </w:r>
            <w:r w:rsidR="006363A5">
              <w:rPr>
                <w:rFonts w:ascii="Arial Narrow" w:hAnsi="Arial Narrow" w:cs="Arial Narrow"/>
                <w:b/>
                <w:bCs/>
                <w:color w:val="000000"/>
              </w:rPr>
              <w:t>3</w:t>
            </w:r>
          </w:p>
        </w:tc>
        <w:tc>
          <w:tcPr>
            <w:tcW w:w="640" w:type="dxa"/>
            <w:tcBorders>
              <w:top w:val="nil"/>
              <w:left w:val="nil"/>
              <w:bottom w:val="nil"/>
              <w:right w:val="nil"/>
            </w:tcBorders>
          </w:tcPr>
          <w:p w14:paraId="4424C320"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15E6C0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E642F3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54748B40" w14:textId="25A81C9B" w:rsidR="00DA1256" w:rsidRDefault="006363A5" w:rsidP="0028416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r w:rsidR="00DA1256">
              <w:rPr>
                <w:rFonts w:ascii="Arial Narrow" w:hAnsi="Arial Narrow" w:cs="Arial Narrow"/>
                <w:b/>
                <w:bCs/>
                <w:color w:val="000000"/>
              </w:rPr>
              <w:t xml:space="preserve"> </w:t>
            </w:r>
          </w:p>
        </w:tc>
        <w:tc>
          <w:tcPr>
            <w:tcW w:w="200" w:type="dxa"/>
            <w:tcBorders>
              <w:top w:val="nil"/>
              <w:left w:val="nil"/>
              <w:bottom w:val="nil"/>
              <w:right w:val="nil"/>
            </w:tcBorders>
          </w:tcPr>
          <w:p w14:paraId="160F058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59538F0A" w14:textId="10672930"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E647F3">
              <w:rPr>
                <w:rFonts w:ascii="Arial Narrow" w:hAnsi="Arial Narrow" w:cs="Arial Narrow"/>
                <w:b/>
                <w:bCs/>
                <w:color w:val="000000"/>
              </w:rPr>
              <w:t>-</w:t>
            </w:r>
            <w:r>
              <w:rPr>
                <w:rFonts w:ascii="Arial Narrow" w:hAnsi="Arial Narrow" w:cs="Arial Narrow"/>
                <w:b/>
                <w:bCs/>
                <w:color w:val="000000"/>
              </w:rPr>
              <w:t xml:space="preserve"> </w:t>
            </w:r>
          </w:p>
        </w:tc>
        <w:tc>
          <w:tcPr>
            <w:tcW w:w="200" w:type="dxa"/>
            <w:tcBorders>
              <w:top w:val="nil"/>
              <w:left w:val="nil"/>
              <w:bottom w:val="nil"/>
              <w:right w:val="nil"/>
            </w:tcBorders>
          </w:tcPr>
          <w:p w14:paraId="75A356A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16407E0B" w14:textId="6331AA96" w:rsidR="00DA1256" w:rsidRDefault="006363A5"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r w:rsidR="00DA1256">
              <w:rPr>
                <w:rFonts w:ascii="Arial Narrow" w:hAnsi="Arial Narrow" w:cs="Arial Narrow"/>
                <w:b/>
                <w:bCs/>
                <w:color w:val="000000"/>
              </w:rPr>
              <w:t xml:space="preserve"> </w:t>
            </w:r>
          </w:p>
        </w:tc>
      </w:tr>
    </w:tbl>
    <w:p w14:paraId="2CE46FD7" w14:textId="063E6265" w:rsidR="00440ADB" w:rsidRDefault="00DA1256" w:rsidP="00CD7D83">
      <w:pPr>
        <w:jc w:val="both"/>
        <w:rPr>
          <w:rFonts w:ascii="Arial Narrow" w:hAnsi="Arial Narrow"/>
          <w:b/>
        </w:rPr>
      </w:pPr>
      <w:r w:rsidRPr="000144ED">
        <w:rPr>
          <w:rFonts w:ascii="Arial Narrow" w:hAnsi="Arial Narrow"/>
          <w:b/>
        </w:rPr>
        <w:t xml:space="preserve"> </w:t>
      </w:r>
    </w:p>
    <w:p w14:paraId="26F5EE11" w14:textId="77777777" w:rsidR="009A45F6" w:rsidRDefault="009A45F6" w:rsidP="00CD7D83">
      <w:pPr>
        <w:jc w:val="both"/>
        <w:rPr>
          <w:rFonts w:ascii="Arial Narrow" w:hAnsi="Arial Narrow"/>
          <w:b/>
        </w:rPr>
      </w:pPr>
    </w:p>
    <w:p w14:paraId="6E222A77" w14:textId="77777777" w:rsidR="009A45F6" w:rsidRDefault="009A45F6" w:rsidP="00CD7D83">
      <w:pPr>
        <w:jc w:val="both"/>
        <w:rPr>
          <w:rFonts w:ascii="Arial Narrow" w:hAnsi="Arial Narrow"/>
          <w:b/>
        </w:rPr>
      </w:pPr>
    </w:p>
    <w:p w14:paraId="0EAA472F" w14:textId="77777777" w:rsidR="009A45F6" w:rsidRDefault="009A45F6" w:rsidP="00CD7D83">
      <w:pPr>
        <w:jc w:val="both"/>
        <w:rPr>
          <w:rFonts w:ascii="Arial Narrow" w:hAnsi="Arial Narrow"/>
          <w:b/>
        </w:rPr>
      </w:pPr>
    </w:p>
    <w:p w14:paraId="130ED2DB" w14:textId="77777777" w:rsidR="009A45F6" w:rsidRDefault="009A45F6" w:rsidP="00CD7D83">
      <w:pPr>
        <w:jc w:val="both"/>
        <w:rPr>
          <w:rFonts w:ascii="Arial Narrow" w:hAnsi="Arial Narrow"/>
          <w:b/>
        </w:rPr>
      </w:pPr>
    </w:p>
    <w:p w14:paraId="50DA4B43" w14:textId="77777777" w:rsidR="009A45F6" w:rsidRDefault="009A45F6" w:rsidP="00CD7D83">
      <w:pPr>
        <w:jc w:val="both"/>
        <w:rPr>
          <w:rFonts w:ascii="Arial Narrow" w:hAnsi="Arial Narrow"/>
          <w:b/>
        </w:rPr>
      </w:pPr>
    </w:p>
    <w:p w14:paraId="724E09E3" w14:textId="77777777" w:rsidR="009A45F6" w:rsidRDefault="009A45F6" w:rsidP="00CD7D83">
      <w:pPr>
        <w:jc w:val="both"/>
        <w:rPr>
          <w:rFonts w:ascii="Arial Narrow" w:hAnsi="Arial Narrow"/>
          <w:b/>
        </w:rPr>
      </w:pPr>
    </w:p>
    <w:p w14:paraId="093E50FA" w14:textId="77777777" w:rsidR="009A45F6" w:rsidRDefault="009A45F6" w:rsidP="00CD7D83">
      <w:pPr>
        <w:jc w:val="both"/>
        <w:rPr>
          <w:rFonts w:ascii="Arial Narrow" w:hAnsi="Arial Narrow"/>
          <w:b/>
        </w:rPr>
      </w:pPr>
    </w:p>
    <w:p w14:paraId="611F6CB0" w14:textId="0D998B82" w:rsidR="00440ADB" w:rsidRDefault="00440ADB" w:rsidP="00CD7D83">
      <w:pPr>
        <w:jc w:val="both"/>
        <w:rPr>
          <w:rFonts w:ascii="Arial Narrow" w:hAnsi="Arial Narrow"/>
          <w:b/>
        </w:rPr>
      </w:pPr>
    </w:p>
    <w:tbl>
      <w:tblPr>
        <w:tblW w:w="9240" w:type="dxa"/>
        <w:tblInd w:w="-30" w:type="dxa"/>
        <w:tblLayout w:type="fixed"/>
        <w:tblLook w:val="0000" w:firstRow="0" w:lastRow="0" w:firstColumn="0" w:lastColumn="0" w:noHBand="0" w:noVBand="0"/>
      </w:tblPr>
      <w:tblGrid>
        <w:gridCol w:w="2420"/>
        <w:gridCol w:w="676"/>
        <w:gridCol w:w="1347"/>
        <w:gridCol w:w="252"/>
        <w:gridCol w:w="1347"/>
        <w:gridCol w:w="252"/>
        <w:gridCol w:w="1347"/>
        <w:gridCol w:w="252"/>
        <w:gridCol w:w="1347"/>
      </w:tblGrid>
      <w:tr w:rsidR="00440ADB" w14:paraId="49392EC6" w14:textId="77777777" w:rsidTr="00440ADB">
        <w:trPr>
          <w:trHeight w:val="320"/>
        </w:trPr>
        <w:tc>
          <w:tcPr>
            <w:tcW w:w="6042" w:type="dxa"/>
            <w:gridSpan w:val="5"/>
            <w:tcBorders>
              <w:top w:val="nil"/>
              <w:left w:val="nil"/>
              <w:bottom w:val="nil"/>
              <w:right w:val="nil"/>
            </w:tcBorders>
          </w:tcPr>
          <w:p w14:paraId="604B3755" w14:textId="3E283A98" w:rsidR="00440ADB" w:rsidRPr="00440ADB" w:rsidRDefault="00440ADB" w:rsidP="00440ADB">
            <w:pPr>
              <w:jc w:val="both"/>
              <w:rPr>
                <w:rFonts w:ascii="Arial Narrow" w:hAnsi="Arial Narrow"/>
                <w:b/>
              </w:rPr>
            </w:pPr>
            <w:r w:rsidRPr="00655118">
              <w:rPr>
                <w:rFonts w:ascii="Arial Narrow" w:hAnsi="Arial Narrow"/>
                <w:b/>
              </w:rPr>
              <w:lastRenderedPageBreak/>
              <w:t>1</w:t>
            </w:r>
            <w:r>
              <w:rPr>
                <w:rFonts w:ascii="Arial Narrow" w:hAnsi="Arial Narrow"/>
                <w:b/>
              </w:rPr>
              <w:t>0</w:t>
            </w:r>
            <w:r w:rsidRPr="00655118">
              <w:rPr>
                <w:rFonts w:ascii="Arial Narrow" w:hAnsi="Arial Narrow"/>
                <w:b/>
              </w:rPr>
              <w:t>.    Investments</w:t>
            </w:r>
          </w:p>
        </w:tc>
        <w:tc>
          <w:tcPr>
            <w:tcW w:w="252" w:type="dxa"/>
            <w:tcBorders>
              <w:top w:val="nil"/>
              <w:left w:val="nil"/>
              <w:bottom w:val="nil"/>
              <w:right w:val="nil"/>
            </w:tcBorders>
          </w:tcPr>
          <w:p w14:paraId="4096A49A" w14:textId="77777777" w:rsidR="00440ADB" w:rsidRDefault="00440ADB" w:rsidP="00440ADB">
            <w:pPr>
              <w:widowControl w:val="0"/>
              <w:autoSpaceDE w:val="0"/>
              <w:autoSpaceDN w:val="0"/>
              <w:adjustRightInd w:val="0"/>
              <w:rPr>
                <w:rFonts w:ascii="Arial Narrow" w:hAnsi="Arial Narrow" w:cs="Arial Narrow"/>
                <w:color w:val="000000"/>
              </w:rPr>
            </w:pPr>
          </w:p>
        </w:tc>
        <w:tc>
          <w:tcPr>
            <w:tcW w:w="1347" w:type="dxa"/>
            <w:tcBorders>
              <w:top w:val="nil"/>
              <w:left w:val="nil"/>
              <w:bottom w:val="nil"/>
              <w:right w:val="nil"/>
            </w:tcBorders>
          </w:tcPr>
          <w:p w14:paraId="6E3570EC" w14:textId="0DC42E1B"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202</w:t>
            </w:r>
            <w:r w:rsidR="00461694">
              <w:rPr>
                <w:rFonts w:ascii="Arial Narrow" w:hAnsi="Arial Narrow" w:cs="Arial Narrow"/>
                <w:b/>
                <w:bCs/>
                <w:color w:val="000000"/>
              </w:rPr>
              <w:t>3</w:t>
            </w:r>
          </w:p>
        </w:tc>
        <w:tc>
          <w:tcPr>
            <w:tcW w:w="252" w:type="dxa"/>
            <w:tcBorders>
              <w:top w:val="nil"/>
              <w:left w:val="nil"/>
              <w:bottom w:val="nil"/>
              <w:right w:val="nil"/>
            </w:tcBorders>
          </w:tcPr>
          <w:p w14:paraId="133A0ACB" w14:textId="77777777" w:rsidR="00440ADB" w:rsidRDefault="00440ADB" w:rsidP="003D4F9E">
            <w:pPr>
              <w:widowControl w:val="0"/>
              <w:autoSpaceDE w:val="0"/>
              <w:autoSpaceDN w:val="0"/>
              <w:adjustRightInd w:val="0"/>
              <w:jc w:val="center"/>
              <w:rPr>
                <w:rFonts w:ascii="Arial Narrow" w:hAnsi="Arial Narrow" w:cs="Arial Narrow"/>
                <w:b/>
                <w:bCs/>
                <w:color w:val="000000"/>
              </w:rPr>
            </w:pPr>
          </w:p>
        </w:tc>
        <w:tc>
          <w:tcPr>
            <w:tcW w:w="1347" w:type="dxa"/>
            <w:tcBorders>
              <w:top w:val="nil"/>
              <w:left w:val="nil"/>
              <w:bottom w:val="nil"/>
              <w:right w:val="nil"/>
            </w:tcBorders>
          </w:tcPr>
          <w:p w14:paraId="34BCC75E" w14:textId="011903C2"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22068B">
              <w:rPr>
                <w:rFonts w:ascii="Arial Narrow" w:hAnsi="Arial Narrow" w:cs="Arial Narrow"/>
                <w:b/>
                <w:bCs/>
                <w:color w:val="000000"/>
              </w:rPr>
              <w:t>2</w:t>
            </w:r>
            <w:r w:rsidR="00461694">
              <w:rPr>
                <w:rFonts w:ascii="Arial Narrow" w:hAnsi="Arial Narrow" w:cs="Arial Narrow"/>
                <w:b/>
                <w:bCs/>
                <w:color w:val="000000"/>
              </w:rPr>
              <w:t>2</w:t>
            </w:r>
          </w:p>
        </w:tc>
      </w:tr>
      <w:tr w:rsidR="00440ADB" w14:paraId="23A0F79B" w14:textId="77777777" w:rsidTr="00440ADB">
        <w:trPr>
          <w:trHeight w:val="320"/>
        </w:trPr>
        <w:tc>
          <w:tcPr>
            <w:tcW w:w="2420" w:type="dxa"/>
            <w:tcBorders>
              <w:top w:val="nil"/>
              <w:left w:val="nil"/>
              <w:bottom w:val="nil"/>
              <w:right w:val="nil"/>
            </w:tcBorders>
          </w:tcPr>
          <w:p w14:paraId="31C442AA"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676" w:type="dxa"/>
            <w:tcBorders>
              <w:top w:val="nil"/>
              <w:left w:val="nil"/>
              <w:bottom w:val="nil"/>
              <w:right w:val="nil"/>
            </w:tcBorders>
          </w:tcPr>
          <w:p w14:paraId="513E3A5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5B50F97D"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4C80211A"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6A82C37A"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359201C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3D5AFCB2" w14:textId="77777777"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52" w:type="dxa"/>
            <w:tcBorders>
              <w:top w:val="nil"/>
              <w:left w:val="nil"/>
              <w:bottom w:val="nil"/>
              <w:right w:val="nil"/>
            </w:tcBorders>
          </w:tcPr>
          <w:p w14:paraId="669D047D" w14:textId="77777777" w:rsidR="00440ADB" w:rsidRDefault="00440ADB" w:rsidP="003D4F9E">
            <w:pPr>
              <w:widowControl w:val="0"/>
              <w:autoSpaceDE w:val="0"/>
              <w:autoSpaceDN w:val="0"/>
              <w:adjustRightInd w:val="0"/>
              <w:jc w:val="center"/>
              <w:rPr>
                <w:rFonts w:ascii="Arial Narrow" w:hAnsi="Arial Narrow" w:cs="Arial Narrow"/>
                <w:b/>
                <w:bCs/>
                <w:color w:val="000000"/>
              </w:rPr>
            </w:pPr>
          </w:p>
        </w:tc>
        <w:tc>
          <w:tcPr>
            <w:tcW w:w="1347" w:type="dxa"/>
            <w:tcBorders>
              <w:top w:val="nil"/>
              <w:left w:val="nil"/>
              <w:bottom w:val="nil"/>
              <w:right w:val="nil"/>
            </w:tcBorders>
          </w:tcPr>
          <w:p w14:paraId="30C228B8" w14:textId="77777777"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440ADB" w14:paraId="193EDCAB" w14:textId="77777777" w:rsidTr="00440ADB">
        <w:trPr>
          <w:trHeight w:val="320"/>
        </w:trPr>
        <w:tc>
          <w:tcPr>
            <w:tcW w:w="3096" w:type="dxa"/>
            <w:gridSpan w:val="2"/>
            <w:tcBorders>
              <w:top w:val="nil"/>
              <w:left w:val="nil"/>
              <w:bottom w:val="nil"/>
              <w:right w:val="nil"/>
            </w:tcBorders>
          </w:tcPr>
          <w:p w14:paraId="7147CA33" w14:textId="37148B29" w:rsidR="00440ADB" w:rsidRDefault="00440ADB" w:rsidP="00440ADB">
            <w:pPr>
              <w:widowControl w:val="0"/>
              <w:tabs>
                <w:tab w:val="left" w:pos="525"/>
              </w:tabs>
              <w:autoSpaceDE w:val="0"/>
              <w:autoSpaceDN w:val="0"/>
              <w:adjustRightInd w:val="0"/>
              <w:rPr>
                <w:rFonts w:ascii="Arial Narrow" w:hAnsi="Arial Narrow" w:cs="Arial Narrow"/>
                <w:color w:val="000000"/>
              </w:rPr>
            </w:pPr>
            <w:r>
              <w:rPr>
                <w:rFonts w:ascii="Arial Narrow" w:hAnsi="Arial Narrow" w:cs="Arial Narrow"/>
                <w:color w:val="000000"/>
              </w:rPr>
              <w:t xml:space="preserve">Fair Value </w:t>
            </w:r>
            <w:proofErr w:type="gramStart"/>
            <w:r>
              <w:rPr>
                <w:rFonts w:ascii="Arial Narrow" w:hAnsi="Arial Narrow" w:cs="Arial Narrow"/>
                <w:color w:val="000000"/>
              </w:rPr>
              <w:t>at</w:t>
            </w:r>
            <w:proofErr w:type="gramEnd"/>
            <w:r>
              <w:rPr>
                <w:rFonts w:ascii="Arial Narrow" w:hAnsi="Arial Narrow" w:cs="Arial Narrow"/>
                <w:color w:val="000000"/>
              </w:rPr>
              <w:t xml:space="preserve"> 1 April</w:t>
            </w:r>
          </w:p>
        </w:tc>
        <w:tc>
          <w:tcPr>
            <w:tcW w:w="1347" w:type="dxa"/>
            <w:tcBorders>
              <w:top w:val="nil"/>
              <w:left w:val="nil"/>
              <w:bottom w:val="nil"/>
              <w:right w:val="nil"/>
            </w:tcBorders>
          </w:tcPr>
          <w:p w14:paraId="6A24FF03" w14:textId="77777777" w:rsidR="00440ADB" w:rsidRDefault="00440ADB" w:rsidP="003D4F9E">
            <w:pPr>
              <w:widowControl w:val="0"/>
              <w:autoSpaceDE w:val="0"/>
              <w:autoSpaceDN w:val="0"/>
              <w:adjustRightInd w:val="0"/>
              <w:rPr>
                <w:rFonts w:ascii="Arial Narrow" w:hAnsi="Arial Narrow" w:cs="Arial Narrow"/>
                <w:color w:val="000000"/>
              </w:rPr>
            </w:pPr>
          </w:p>
        </w:tc>
        <w:tc>
          <w:tcPr>
            <w:tcW w:w="252" w:type="dxa"/>
            <w:tcBorders>
              <w:top w:val="nil"/>
              <w:left w:val="nil"/>
              <w:bottom w:val="nil"/>
              <w:right w:val="nil"/>
            </w:tcBorders>
          </w:tcPr>
          <w:p w14:paraId="2857F2EE"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510F49F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5295305E"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06D635C" w14:textId="459637CA" w:rsidR="00440ADB" w:rsidRDefault="00440AD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461694">
              <w:rPr>
                <w:rFonts w:ascii="Arial Narrow" w:hAnsi="Arial Narrow" w:cs="Arial Narrow"/>
                <w:color w:val="000000"/>
              </w:rPr>
              <w:t>61,412</w:t>
            </w:r>
          </w:p>
        </w:tc>
        <w:tc>
          <w:tcPr>
            <w:tcW w:w="252" w:type="dxa"/>
            <w:tcBorders>
              <w:top w:val="nil"/>
              <w:left w:val="nil"/>
              <w:bottom w:val="nil"/>
              <w:right w:val="nil"/>
            </w:tcBorders>
          </w:tcPr>
          <w:p w14:paraId="3F8998C3"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1CB6509A" w14:textId="1B0C884A" w:rsidR="00440ADB" w:rsidRDefault="00440AD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461694">
              <w:rPr>
                <w:rFonts w:ascii="Arial Narrow" w:hAnsi="Arial Narrow" w:cs="Arial Narrow"/>
                <w:color w:val="000000"/>
              </w:rPr>
              <w:t>48,786</w:t>
            </w:r>
            <w:r>
              <w:rPr>
                <w:rFonts w:ascii="Arial Narrow" w:hAnsi="Arial Narrow" w:cs="Arial Narrow"/>
                <w:color w:val="000000"/>
              </w:rPr>
              <w:t xml:space="preserve"> </w:t>
            </w:r>
          </w:p>
        </w:tc>
      </w:tr>
      <w:tr w:rsidR="00440ADB" w14:paraId="05146510" w14:textId="77777777" w:rsidTr="00440ADB">
        <w:trPr>
          <w:trHeight w:val="320"/>
        </w:trPr>
        <w:tc>
          <w:tcPr>
            <w:tcW w:w="3096" w:type="dxa"/>
            <w:gridSpan w:val="2"/>
            <w:tcBorders>
              <w:top w:val="nil"/>
              <w:left w:val="nil"/>
              <w:bottom w:val="nil"/>
              <w:right w:val="nil"/>
            </w:tcBorders>
          </w:tcPr>
          <w:p w14:paraId="1BA452DB" w14:textId="3DF8B392" w:rsidR="00440ADB" w:rsidRDefault="00440ADB" w:rsidP="003D4F9E">
            <w:pPr>
              <w:widowControl w:val="0"/>
              <w:autoSpaceDE w:val="0"/>
              <w:autoSpaceDN w:val="0"/>
              <w:adjustRightInd w:val="0"/>
              <w:rPr>
                <w:rFonts w:ascii="Arial Narrow" w:hAnsi="Arial Narrow" w:cs="Arial Narrow"/>
                <w:color w:val="000000"/>
              </w:rPr>
            </w:pPr>
            <w:r>
              <w:rPr>
                <w:rFonts w:ascii="Arial Narrow" w:hAnsi="Arial Narrow" w:cs="Arial Narrow"/>
                <w:color w:val="000000"/>
              </w:rPr>
              <w:t>Additions</w:t>
            </w:r>
          </w:p>
        </w:tc>
        <w:tc>
          <w:tcPr>
            <w:tcW w:w="1347" w:type="dxa"/>
            <w:tcBorders>
              <w:top w:val="nil"/>
              <w:left w:val="nil"/>
              <w:bottom w:val="nil"/>
              <w:right w:val="nil"/>
            </w:tcBorders>
          </w:tcPr>
          <w:p w14:paraId="0A0B6105" w14:textId="77777777" w:rsidR="00440ADB" w:rsidRDefault="00440ADB" w:rsidP="003D4F9E">
            <w:pPr>
              <w:widowControl w:val="0"/>
              <w:autoSpaceDE w:val="0"/>
              <w:autoSpaceDN w:val="0"/>
              <w:adjustRightInd w:val="0"/>
              <w:rPr>
                <w:rFonts w:ascii="Arial Narrow" w:hAnsi="Arial Narrow" w:cs="Arial Narrow"/>
                <w:color w:val="000000"/>
              </w:rPr>
            </w:pPr>
          </w:p>
        </w:tc>
        <w:tc>
          <w:tcPr>
            <w:tcW w:w="252" w:type="dxa"/>
            <w:tcBorders>
              <w:top w:val="nil"/>
              <w:left w:val="nil"/>
              <w:bottom w:val="nil"/>
              <w:right w:val="nil"/>
            </w:tcBorders>
          </w:tcPr>
          <w:p w14:paraId="7195BEE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18C985B4"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061AFF85"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54C93C79" w14:textId="641A3CC4" w:rsidR="00440ADB" w:rsidRDefault="00461694"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100,000</w:t>
            </w:r>
            <w:r w:rsidR="00440ADB">
              <w:rPr>
                <w:rFonts w:ascii="Arial Narrow" w:hAnsi="Arial Narrow" w:cs="Arial Narrow"/>
                <w:color w:val="000000"/>
              </w:rPr>
              <w:t xml:space="preserve"> </w:t>
            </w:r>
          </w:p>
        </w:tc>
        <w:tc>
          <w:tcPr>
            <w:tcW w:w="252" w:type="dxa"/>
            <w:tcBorders>
              <w:top w:val="nil"/>
              <w:left w:val="nil"/>
              <w:bottom w:val="nil"/>
              <w:right w:val="nil"/>
            </w:tcBorders>
          </w:tcPr>
          <w:p w14:paraId="4721DFC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79928565" w14:textId="69937018" w:rsidR="00440ADB" w:rsidRDefault="00461694"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440ADB">
              <w:rPr>
                <w:rFonts w:ascii="Arial Narrow" w:hAnsi="Arial Narrow" w:cs="Arial Narrow"/>
                <w:color w:val="000000"/>
              </w:rPr>
              <w:t xml:space="preserve"> </w:t>
            </w:r>
          </w:p>
        </w:tc>
      </w:tr>
      <w:tr w:rsidR="00440ADB" w14:paraId="16DA88F9" w14:textId="77777777" w:rsidTr="00440ADB">
        <w:trPr>
          <w:trHeight w:val="320"/>
        </w:trPr>
        <w:tc>
          <w:tcPr>
            <w:tcW w:w="2420" w:type="dxa"/>
            <w:tcBorders>
              <w:top w:val="nil"/>
              <w:left w:val="nil"/>
              <w:bottom w:val="nil"/>
              <w:right w:val="nil"/>
            </w:tcBorders>
          </w:tcPr>
          <w:p w14:paraId="1FDA36A3" w14:textId="038A7A39" w:rsidR="00440ADB" w:rsidRDefault="00440ADB" w:rsidP="003D4F9E">
            <w:pPr>
              <w:widowControl w:val="0"/>
              <w:autoSpaceDE w:val="0"/>
              <w:autoSpaceDN w:val="0"/>
              <w:adjustRightInd w:val="0"/>
              <w:rPr>
                <w:rFonts w:ascii="Arial Narrow" w:hAnsi="Arial Narrow" w:cs="Arial Narrow"/>
                <w:color w:val="000000"/>
              </w:rPr>
            </w:pPr>
            <w:r>
              <w:rPr>
                <w:rFonts w:ascii="Arial Narrow" w:hAnsi="Arial Narrow" w:cs="Arial Narrow"/>
                <w:color w:val="000000"/>
              </w:rPr>
              <w:t>Net gain/(loss) on change in fair value</w:t>
            </w:r>
          </w:p>
        </w:tc>
        <w:tc>
          <w:tcPr>
            <w:tcW w:w="676" w:type="dxa"/>
            <w:tcBorders>
              <w:top w:val="nil"/>
              <w:left w:val="nil"/>
              <w:bottom w:val="nil"/>
              <w:right w:val="nil"/>
            </w:tcBorders>
          </w:tcPr>
          <w:p w14:paraId="116ED77F" w14:textId="77777777" w:rsidR="00440ADB" w:rsidRDefault="00440ADB" w:rsidP="003D4F9E">
            <w:pPr>
              <w:widowControl w:val="0"/>
              <w:autoSpaceDE w:val="0"/>
              <w:autoSpaceDN w:val="0"/>
              <w:adjustRightInd w:val="0"/>
              <w:rPr>
                <w:rFonts w:ascii="Arial Narrow" w:hAnsi="Arial Narrow" w:cs="Arial Narrow"/>
                <w:color w:val="000000"/>
              </w:rPr>
            </w:pPr>
          </w:p>
        </w:tc>
        <w:tc>
          <w:tcPr>
            <w:tcW w:w="1347" w:type="dxa"/>
            <w:tcBorders>
              <w:top w:val="nil"/>
              <w:left w:val="nil"/>
              <w:bottom w:val="nil"/>
              <w:right w:val="nil"/>
            </w:tcBorders>
          </w:tcPr>
          <w:p w14:paraId="644DD32A" w14:textId="77777777" w:rsidR="00440ADB" w:rsidRDefault="00440ADB" w:rsidP="003D4F9E">
            <w:pPr>
              <w:widowControl w:val="0"/>
              <w:autoSpaceDE w:val="0"/>
              <w:autoSpaceDN w:val="0"/>
              <w:adjustRightInd w:val="0"/>
              <w:rPr>
                <w:rFonts w:ascii="Arial Narrow" w:hAnsi="Arial Narrow" w:cs="Arial Narrow"/>
                <w:color w:val="000000"/>
              </w:rPr>
            </w:pPr>
          </w:p>
        </w:tc>
        <w:tc>
          <w:tcPr>
            <w:tcW w:w="252" w:type="dxa"/>
            <w:tcBorders>
              <w:top w:val="nil"/>
              <w:left w:val="nil"/>
              <w:bottom w:val="nil"/>
              <w:right w:val="nil"/>
            </w:tcBorders>
          </w:tcPr>
          <w:p w14:paraId="18AADCA9"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6DDFF02C"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430DAB5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813A315" w14:textId="122989A4" w:rsidR="00440ADB" w:rsidRDefault="00440ADB" w:rsidP="003D4F9E">
            <w:pPr>
              <w:widowControl w:val="0"/>
              <w:autoSpaceDE w:val="0"/>
              <w:autoSpaceDN w:val="0"/>
              <w:adjustRightInd w:val="0"/>
              <w:jc w:val="right"/>
              <w:rPr>
                <w:rFonts w:ascii="Arial Narrow" w:hAnsi="Arial Narrow" w:cs="Arial Narrow"/>
                <w:color w:val="000000"/>
              </w:rPr>
            </w:pPr>
          </w:p>
          <w:p w14:paraId="7E72FD0C" w14:textId="5E455AF7" w:rsidR="00440ADB" w:rsidRDefault="00461694"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(9,843)</w:t>
            </w:r>
          </w:p>
        </w:tc>
        <w:tc>
          <w:tcPr>
            <w:tcW w:w="252" w:type="dxa"/>
            <w:tcBorders>
              <w:top w:val="nil"/>
              <w:left w:val="nil"/>
              <w:bottom w:val="nil"/>
              <w:right w:val="nil"/>
            </w:tcBorders>
          </w:tcPr>
          <w:p w14:paraId="1C62AA6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CDCC71D" w14:textId="24B6C17C" w:rsidR="00440ADB" w:rsidRDefault="00440ADB" w:rsidP="003D4F9E">
            <w:pPr>
              <w:widowControl w:val="0"/>
              <w:autoSpaceDE w:val="0"/>
              <w:autoSpaceDN w:val="0"/>
              <w:adjustRightInd w:val="0"/>
              <w:jc w:val="right"/>
              <w:rPr>
                <w:rFonts w:ascii="Arial Narrow" w:hAnsi="Arial Narrow" w:cs="Arial Narrow"/>
                <w:color w:val="000000"/>
              </w:rPr>
            </w:pPr>
          </w:p>
          <w:p w14:paraId="102FDA68" w14:textId="2A7D96AE" w:rsidR="00440ADB" w:rsidRDefault="00461694"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12,626</w:t>
            </w:r>
            <w:r w:rsidR="00440ADB">
              <w:rPr>
                <w:rFonts w:ascii="Arial Narrow" w:hAnsi="Arial Narrow" w:cs="Arial Narrow"/>
                <w:color w:val="000000"/>
              </w:rPr>
              <w:t xml:space="preserve"> </w:t>
            </w:r>
          </w:p>
        </w:tc>
      </w:tr>
      <w:tr w:rsidR="00440ADB" w14:paraId="02242A80" w14:textId="77777777" w:rsidTr="00440ADB">
        <w:trPr>
          <w:trHeight w:val="340"/>
        </w:trPr>
        <w:tc>
          <w:tcPr>
            <w:tcW w:w="2420" w:type="dxa"/>
            <w:tcBorders>
              <w:top w:val="nil"/>
              <w:left w:val="nil"/>
              <w:bottom w:val="nil"/>
              <w:right w:val="nil"/>
            </w:tcBorders>
          </w:tcPr>
          <w:p w14:paraId="58C56CFB" w14:textId="77777777" w:rsidR="00440ADB" w:rsidRDefault="00440ADB" w:rsidP="00440ADB">
            <w:pPr>
              <w:widowControl w:val="0"/>
              <w:autoSpaceDE w:val="0"/>
              <w:autoSpaceDN w:val="0"/>
              <w:adjustRightInd w:val="0"/>
              <w:rPr>
                <w:rFonts w:ascii="Arial Narrow" w:hAnsi="Arial Narrow" w:cs="Arial Narrow"/>
                <w:color w:val="000000"/>
              </w:rPr>
            </w:pPr>
          </w:p>
        </w:tc>
        <w:tc>
          <w:tcPr>
            <w:tcW w:w="676" w:type="dxa"/>
            <w:tcBorders>
              <w:top w:val="nil"/>
              <w:left w:val="nil"/>
              <w:bottom w:val="nil"/>
              <w:right w:val="nil"/>
            </w:tcBorders>
          </w:tcPr>
          <w:p w14:paraId="28F2BFB0"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03B08900"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2684721C"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21A5CFC"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086E0DF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single" w:sz="6" w:space="0" w:color="auto"/>
              <w:left w:val="nil"/>
              <w:bottom w:val="double" w:sz="6" w:space="0" w:color="auto"/>
              <w:right w:val="nil"/>
            </w:tcBorders>
          </w:tcPr>
          <w:p w14:paraId="011A44C1" w14:textId="5A77FFED" w:rsidR="00440ADB" w:rsidRDefault="00461694" w:rsidP="003D4F9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251,569</w:t>
            </w:r>
            <w:r w:rsidR="00440ADB">
              <w:rPr>
                <w:rFonts w:ascii="Arial Narrow" w:hAnsi="Arial Narrow" w:cs="Arial Narrow"/>
                <w:b/>
                <w:bCs/>
                <w:color w:val="000000"/>
              </w:rPr>
              <w:t xml:space="preserve"> </w:t>
            </w:r>
          </w:p>
        </w:tc>
        <w:tc>
          <w:tcPr>
            <w:tcW w:w="252" w:type="dxa"/>
            <w:tcBorders>
              <w:top w:val="nil"/>
              <w:left w:val="nil"/>
              <w:bottom w:val="nil"/>
              <w:right w:val="nil"/>
            </w:tcBorders>
          </w:tcPr>
          <w:p w14:paraId="67CC3DEF"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single" w:sz="6" w:space="0" w:color="auto"/>
              <w:left w:val="nil"/>
              <w:bottom w:val="double" w:sz="6" w:space="0" w:color="auto"/>
              <w:right w:val="nil"/>
            </w:tcBorders>
          </w:tcPr>
          <w:p w14:paraId="2170DEE8" w14:textId="1B72057B" w:rsidR="00440ADB" w:rsidRDefault="00440ADB" w:rsidP="003D4F9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w:t>
            </w:r>
            <w:r w:rsidR="00461694">
              <w:rPr>
                <w:rFonts w:ascii="Arial Narrow" w:hAnsi="Arial Narrow" w:cs="Arial Narrow"/>
                <w:b/>
                <w:bCs/>
                <w:color w:val="000000"/>
              </w:rPr>
              <w:t>61,412</w:t>
            </w:r>
          </w:p>
        </w:tc>
      </w:tr>
    </w:tbl>
    <w:p w14:paraId="700EB3B5" w14:textId="7F110D2D" w:rsidR="00440ADB" w:rsidRDefault="00440ADB" w:rsidP="00CD7D83">
      <w:pPr>
        <w:jc w:val="both"/>
        <w:rPr>
          <w:rFonts w:ascii="Arial Narrow" w:hAnsi="Arial Narrow"/>
          <w:b/>
        </w:rPr>
      </w:pPr>
    </w:p>
    <w:p w14:paraId="609BCF25" w14:textId="0A164858" w:rsidR="00655118" w:rsidRDefault="00655118">
      <w:pPr>
        <w:rPr>
          <w:rFonts w:ascii="Arial Narrow" w:hAnsi="Arial Narrow"/>
        </w:rPr>
      </w:pPr>
      <w:r>
        <w:rPr>
          <w:rFonts w:ascii="Arial Narrow" w:hAnsi="Arial Narrow"/>
        </w:rPr>
        <w:t xml:space="preserve">The investment </w:t>
      </w:r>
      <w:r w:rsidR="00440ADB">
        <w:rPr>
          <w:rFonts w:ascii="Arial Narrow" w:hAnsi="Arial Narrow"/>
        </w:rPr>
        <w:t>of £1 is</w:t>
      </w:r>
      <w:r>
        <w:rPr>
          <w:rFonts w:ascii="Arial Narrow" w:hAnsi="Arial Narrow"/>
        </w:rPr>
        <w:t xml:space="preserve"> the £1 share capital of ORCC Trading Limited, a company registered in England and Wales (number 07367260), a wholly owned subsidiary company. As </w:t>
      </w:r>
      <w:proofErr w:type="gramStart"/>
      <w:r>
        <w:rPr>
          <w:rFonts w:ascii="Arial Narrow" w:hAnsi="Arial Narrow"/>
        </w:rPr>
        <w:t>at</w:t>
      </w:r>
      <w:proofErr w:type="gramEnd"/>
      <w:r>
        <w:rPr>
          <w:rFonts w:ascii="Arial Narrow" w:hAnsi="Arial Narrow"/>
        </w:rPr>
        <w:t xml:space="preserve"> 31 March 20</w:t>
      </w:r>
      <w:r w:rsidR="003A5DB9">
        <w:rPr>
          <w:rFonts w:ascii="Arial Narrow" w:hAnsi="Arial Narrow"/>
        </w:rPr>
        <w:t>2</w:t>
      </w:r>
      <w:r w:rsidR="00461694">
        <w:rPr>
          <w:rFonts w:ascii="Arial Narrow" w:hAnsi="Arial Narrow"/>
        </w:rPr>
        <w:t>3</w:t>
      </w:r>
      <w:r>
        <w:rPr>
          <w:rFonts w:ascii="Arial Narrow" w:hAnsi="Arial Narrow"/>
        </w:rPr>
        <w:t xml:space="preserve"> the company was dormant with net assets of £1.</w:t>
      </w:r>
    </w:p>
    <w:p w14:paraId="2F7E6AEA" w14:textId="1FD86EA6" w:rsidR="00BE5A9A" w:rsidRDefault="00BE5A9A">
      <w:pPr>
        <w:rPr>
          <w:rFonts w:ascii="Arial Narrow" w:hAnsi="Arial Narrow"/>
        </w:rPr>
      </w:pPr>
    </w:p>
    <w:p w14:paraId="4E119BB4" w14:textId="4B9B62FC" w:rsidR="00065A1A" w:rsidRPr="00655118" w:rsidRDefault="00A42B35">
      <w:pPr>
        <w:rPr>
          <w:rFonts w:ascii="Arial Narrow" w:hAnsi="Arial Narrow"/>
        </w:rPr>
      </w:pPr>
      <w:r w:rsidRPr="00C506A5">
        <w:rPr>
          <w:rFonts w:ascii="Arial Narrow" w:hAnsi="Arial Narrow"/>
        </w:rPr>
        <w:t xml:space="preserve">An investment of £150,000 was made </w:t>
      </w:r>
      <w:r w:rsidR="00D17F71" w:rsidRPr="00C506A5">
        <w:rPr>
          <w:rFonts w:ascii="Arial Narrow" w:hAnsi="Arial Narrow"/>
        </w:rPr>
        <w:t>to COIF Charities Ethical Investment Fund in 202</w:t>
      </w:r>
      <w:r w:rsidR="00065A1A" w:rsidRPr="00C506A5">
        <w:rPr>
          <w:rFonts w:ascii="Arial Narrow" w:hAnsi="Arial Narrow"/>
        </w:rPr>
        <w:t>0</w:t>
      </w:r>
      <w:r w:rsidR="00461694">
        <w:rPr>
          <w:rFonts w:ascii="Arial Narrow" w:hAnsi="Arial Narrow"/>
        </w:rPr>
        <w:t xml:space="preserve"> and a further £100,000 was invested in this fund in 2023</w:t>
      </w:r>
      <w:r w:rsidR="00065A1A" w:rsidRPr="00C506A5">
        <w:rPr>
          <w:rFonts w:ascii="Arial Narrow" w:hAnsi="Arial Narrow"/>
        </w:rPr>
        <w:t>. This investment will be reviewed</w:t>
      </w:r>
      <w:r w:rsidR="007F7DA0">
        <w:rPr>
          <w:rFonts w:ascii="Arial Narrow" w:hAnsi="Arial Narrow"/>
        </w:rPr>
        <w:t xml:space="preserve"> annually</w:t>
      </w:r>
      <w:r w:rsidR="00065A1A" w:rsidRPr="00C506A5">
        <w:rPr>
          <w:rFonts w:ascii="Arial Narrow" w:hAnsi="Arial Narrow"/>
        </w:rPr>
        <w:t xml:space="preserve"> under the charity’s investment policy.</w:t>
      </w:r>
    </w:p>
    <w:p w14:paraId="5466B74D" w14:textId="77777777" w:rsidR="00655118" w:rsidRPr="00655118" w:rsidRDefault="00655118">
      <w:pPr>
        <w:rPr>
          <w:rFonts w:ascii="Arial Narrow" w:hAnsi="Arial Narrow"/>
        </w:rPr>
      </w:pPr>
    </w:p>
    <w:tbl>
      <w:tblPr>
        <w:tblW w:w="9244" w:type="dxa"/>
        <w:tblInd w:w="-30" w:type="dxa"/>
        <w:tblLayout w:type="fixed"/>
        <w:tblLook w:val="0000" w:firstRow="0" w:lastRow="0" w:firstColumn="0" w:lastColumn="0" w:noHBand="0" w:noVBand="0"/>
      </w:tblPr>
      <w:tblGrid>
        <w:gridCol w:w="570"/>
        <w:gridCol w:w="2295"/>
        <w:gridCol w:w="567"/>
        <w:gridCol w:w="1276"/>
        <w:gridCol w:w="284"/>
        <w:gridCol w:w="1134"/>
        <w:gridCol w:w="283"/>
        <w:gridCol w:w="1276"/>
        <w:gridCol w:w="283"/>
        <w:gridCol w:w="1276"/>
      </w:tblGrid>
      <w:tr w:rsidR="002E7DC2" w14:paraId="3E6AC1F0" w14:textId="77777777" w:rsidTr="00055627">
        <w:trPr>
          <w:trHeight w:val="320"/>
        </w:trPr>
        <w:tc>
          <w:tcPr>
            <w:tcW w:w="570" w:type="dxa"/>
            <w:tcBorders>
              <w:top w:val="nil"/>
              <w:left w:val="nil"/>
              <w:bottom w:val="nil"/>
              <w:right w:val="nil"/>
            </w:tcBorders>
          </w:tcPr>
          <w:p w14:paraId="21BFFD3B" w14:textId="429DA462" w:rsidR="002E7DC2" w:rsidRDefault="002E7DC2" w:rsidP="00BB207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w:t>
            </w:r>
            <w:r w:rsidR="004C2645">
              <w:rPr>
                <w:rFonts w:ascii="Arial Narrow" w:hAnsi="Arial Narrow" w:cs="Arial Narrow"/>
                <w:b/>
                <w:bCs/>
                <w:color w:val="000000"/>
              </w:rPr>
              <w:t>1</w:t>
            </w:r>
            <w:r>
              <w:rPr>
                <w:rFonts w:ascii="Arial Narrow" w:hAnsi="Arial Narrow" w:cs="Arial Narrow"/>
                <w:b/>
                <w:bCs/>
                <w:color w:val="000000"/>
              </w:rPr>
              <w:t xml:space="preserve">. </w:t>
            </w:r>
          </w:p>
        </w:tc>
        <w:tc>
          <w:tcPr>
            <w:tcW w:w="2295" w:type="dxa"/>
            <w:tcBorders>
              <w:top w:val="nil"/>
              <w:left w:val="nil"/>
              <w:bottom w:val="nil"/>
              <w:right w:val="nil"/>
            </w:tcBorders>
          </w:tcPr>
          <w:p w14:paraId="5D628D29" w14:textId="77777777" w:rsidR="002E7DC2" w:rsidRDefault="002E7DC2">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Debtors</w:t>
            </w:r>
          </w:p>
        </w:tc>
        <w:tc>
          <w:tcPr>
            <w:tcW w:w="567" w:type="dxa"/>
            <w:tcBorders>
              <w:top w:val="nil"/>
              <w:left w:val="nil"/>
              <w:bottom w:val="nil"/>
              <w:right w:val="nil"/>
            </w:tcBorders>
          </w:tcPr>
          <w:p w14:paraId="28CE37BC"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0A3CF8F9"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60281B7B"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DB33245"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5E9C732E"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32FB9E21" w14:textId="0117513E" w:rsidR="002E7DC2" w:rsidRDefault="002E7DC2" w:rsidP="0037726A">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3A5DB9">
              <w:rPr>
                <w:rFonts w:ascii="Arial Narrow" w:hAnsi="Arial Narrow" w:cs="Arial Narrow"/>
                <w:b/>
                <w:bCs/>
                <w:color w:val="000000"/>
              </w:rPr>
              <w:t>2</w:t>
            </w:r>
            <w:r w:rsidR="004E2C6C">
              <w:rPr>
                <w:rFonts w:ascii="Arial Narrow" w:hAnsi="Arial Narrow" w:cs="Arial Narrow"/>
                <w:b/>
                <w:bCs/>
                <w:color w:val="000000"/>
              </w:rPr>
              <w:t>3</w:t>
            </w:r>
            <w:r>
              <w:rPr>
                <w:rFonts w:ascii="Arial Narrow" w:hAnsi="Arial Narrow" w:cs="Arial Narrow"/>
                <w:b/>
                <w:bCs/>
                <w:color w:val="000000"/>
              </w:rPr>
              <w:t xml:space="preserve"> </w:t>
            </w:r>
          </w:p>
        </w:tc>
        <w:tc>
          <w:tcPr>
            <w:tcW w:w="283" w:type="dxa"/>
            <w:tcBorders>
              <w:top w:val="nil"/>
              <w:left w:val="nil"/>
              <w:bottom w:val="nil"/>
              <w:right w:val="nil"/>
            </w:tcBorders>
          </w:tcPr>
          <w:p w14:paraId="79EE1979" w14:textId="77777777" w:rsidR="002E7DC2" w:rsidRDefault="002E7DC2">
            <w:pPr>
              <w:widowControl w:val="0"/>
              <w:autoSpaceDE w:val="0"/>
              <w:autoSpaceDN w:val="0"/>
              <w:adjustRightInd w:val="0"/>
              <w:jc w:val="center"/>
              <w:rPr>
                <w:rFonts w:ascii="Arial Narrow" w:hAnsi="Arial Narrow" w:cs="Arial Narrow"/>
                <w:b/>
                <w:bCs/>
                <w:color w:val="000000"/>
              </w:rPr>
            </w:pPr>
          </w:p>
        </w:tc>
        <w:tc>
          <w:tcPr>
            <w:tcW w:w="1276" w:type="dxa"/>
            <w:tcBorders>
              <w:top w:val="nil"/>
              <w:left w:val="nil"/>
              <w:bottom w:val="nil"/>
              <w:right w:val="nil"/>
            </w:tcBorders>
          </w:tcPr>
          <w:p w14:paraId="3E542DB8" w14:textId="05959B52" w:rsidR="002E7DC2" w:rsidRDefault="002E7DC2" w:rsidP="0037726A">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7D0CEC">
              <w:rPr>
                <w:rFonts w:ascii="Arial Narrow" w:hAnsi="Arial Narrow" w:cs="Arial Narrow"/>
                <w:b/>
                <w:bCs/>
                <w:color w:val="000000"/>
              </w:rPr>
              <w:t>2</w:t>
            </w:r>
            <w:r w:rsidR="004E2C6C">
              <w:rPr>
                <w:rFonts w:ascii="Arial Narrow" w:hAnsi="Arial Narrow" w:cs="Arial Narrow"/>
                <w:b/>
                <w:bCs/>
                <w:color w:val="000000"/>
              </w:rPr>
              <w:t>2</w:t>
            </w:r>
            <w:r>
              <w:rPr>
                <w:rFonts w:ascii="Arial Narrow" w:hAnsi="Arial Narrow" w:cs="Arial Narrow"/>
                <w:b/>
                <w:bCs/>
                <w:color w:val="000000"/>
              </w:rPr>
              <w:t xml:space="preserve"> </w:t>
            </w:r>
          </w:p>
        </w:tc>
      </w:tr>
      <w:tr w:rsidR="002E7DC2" w14:paraId="4AB9B0CE" w14:textId="77777777" w:rsidTr="00055627">
        <w:trPr>
          <w:trHeight w:val="320"/>
        </w:trPr>
        <w:tc>
          <w:tcPr>
            <w:tcW w:w="570" w:type="dxa"/>
            <w:tcBorders>
              <w:top w:val="nil"/>
              <w:left w:val="nil"/>
              <w:bottom w:val="nil"/>
              <w:right w:val="nil"/>
            </w:tcBorders>
          </w:tcPr>
          <w:p w14:paraId="209EE2B7"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0A6C47BF" w14:textId="77777777" w:rsidR="002E7DC2" w:rsidRDefault="002E7DC2">
            <w:pPr>
              <w:widowControl w:val="0"/>
              <w:autoSpaceDE w:val="0"/>
              <w:autoSpaceDN w:val="0"/>
              <w:adjustRightInd w:val="0"/>
              <w:jc w:val="right"/>
              <w:rPr>
                <w:rFonts w:ascii="Arial Narrow" w:hAnsi="Arial Narrow" w:cs="Arial Narrow"/>
                <w:color w:val="000000"/>
              </w:rPr>
            </w:pPr>
          </w:p>
        </w:tc>
        <w:tc>
          <w:tcPr>
            <w:tcW w:w="567" w:type="dxa"/>
            <w:tcBorders>
              <w:top w:val="nil"/>
              <w:left w:val="nil"/>
              <w:bottom w:val="nil"/>
              <w:right w:val="nil"/>
            </w:tcBorders>
          </w:tcPr>
          <w:p w14:paraId="770925E0"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34FF0B1F"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375A6AC5"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2BEDE7C"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0F6A0980" w14:textId="77777777" w:rsidR="002E7DC2" w:rsidRDefault="002E7DC2" w:rsidP="00086B78">
            <w:pPr>
              <w:widowControl w:val="0"/>
              <w:autoSpaceDE w:val="0"/>
              <w:autoSpaceDN w:val="0"/>
              <w:adjustRightInd w:val="0"/>
              <w:ind w:left="-146" w:firstLine="146"/>
              <w:jc w:val="right"/>
              <w:rPr>
                <w:rFonts w:ascii="Arial Narrow" w:hAnsi="Arial Narrow" w:cs="Arial Narrow"/>
                <w:color w:val="000000"/>
              </w:rPr>
            </w:pPr>
          </w:p>
        </w:tc>
        <w:tc>
          <w:tcPr>
            <w:tcW w:w="1276" w:type="dxa"/>
            <w:tcBorders>
              <w:top w:val="nil"/>
              <w:left w:val="nil"/>
              <w:bottom w:val="nil"/>
              <w:right w:val="nil"/>
            </w:tcBorders>
          </w:tcPr>
          <w:p w14:paraId="71FB2DCB" w14:textId="77777777" w:rsidR="002E7DC2" w:rsidRDefault="002E7DC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4C18AAB9" w14:textId="77777777" w:rsidR="002E7DC2" w:rsidRDefault="002E7DC2">
            <w:pPr>
              <w:widowControl w:val="0"/>
              <w:autoSpaceDE w:val="0"/>
              <w:autoSpaceDN w:val="0"/>
              <w:adjustRightInd w:val="0"/>
              <w:jc w:val="center"/>
              <w:rPr>
                <w:rFonts w:ascii="Arial Narrow" w:hAnsi="Arial Narrow" w:cs="Arial Narrow"/>
                <w:b/>
                <w:bCs/>
                <w:color w:val="000000"/>
              </w:rPr>
            </w:pPr>
          </w:p>
        </w:tc>
        <w:tc>
          <w:tcPr>
            <w:tcW w:w="1276" w:type="dxa"/>
            <w:tcBorders>
              <w:top w:val="nil"/>
              <w:left w:val="nil"/>
              <w:bottom w:val="nil"/>
              <w:right w:val="nil"/>
            </w:tcBorders>
          </w:tcPr>
          <w:p w14:paraId="695A5D49" w14:textId="77777777" w:rsidR="002E7DC2" w:rsidRDefault="002E7DC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2E7DC2" w14:paraId="3464F813" w14:textId="77777777" w:rsidTr="00055627">
        <w:trPr>
          <w:trHeight w:val="320"/>
        </w:trPr>
        <w:tc>
          <w:tcPr>
            <w:tcW w:w="570" w:type="dxa"/>
            <w:tcBorders>
              <w:top w:val="nil"/>
              <w:left w:val="nil"/>
              <w:bottom w:val="nil"/>
              <w:right w:val="nil"/>
            </w:tcBorders>
          </w:tcPr>
          <w:p w14:paraId="50C0AF45"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0B10BB24" w14:textId="77777777" w:rsidR="002E7DC2" w:rsidRDefault="002E7DC2">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Debtors</w:t>
            </w:r>
          </w:p>
        </w:tc>
        <w:tc>
          <w:tcPr>
            <w:tcW w:w="567" w:type="dxa"/>
            <w:tcBorders>
              <w:top w:val="nil"/>
              <w:left w:val="nil"/>
              <w:bottom w:val="nil"/>
              <w:right w:val="nil"/>
            </w:tcBorders>
          </w:tcPr>
          <w:p w14:paraId="1BE81C16"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328A40D3"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7CE5A768"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15428EF"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4B31EE1"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46B49792" w14:textId="0FB6FE0A" w:rsidR="002E7DC2" w:rsidRDefault="007B5C47" w:rsidP="00FA197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w:t>
            </w:r>
            <w:r w:rsidR="004E2C6C">
              <w:rPr>
                <w:rFonts w:ascii="Arial Narrow" w:hAnsi="Arial Narrow" w:cs="Arial Narrow"/>
                <w:color w:val="000000"/>
              </w:rPr>
              <w:t>5,112</w:t>
            </w:r>
            <w:r w:rsidR="002E7DC2">
              <w:rPr>
                <w:rFonts w:ascii="Arial Narrow" w:hAnsi="Arial Narrow" w:cs="Arial Narrow"/>
                <w:color w:val="000000"/>
              </w:rPr>
              <w:t xml:space="preserve"> </w:t>
            </w:r>
          </w:p>
        </w:tc>
        <w:tc>
          <w:tcPr>
            <w:tcW w:w="283" w:type="dxa"/>
            <w:tcBorders>
              <w:top w:val="nil"/>
              <w:left w:val="nil"/>
              <w:bottom w:val="nil"/>
              <w:right w:val="nil"/>
            </w:tcBorders>
          </w:tcPr>
          <w:p w14:paraId="1927A338"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20AD5364" w14:textId="12A54237" w:rsidR="002E7DC2" w:rsidRDefault="004E2C6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29,381</w:t>
            </w:r>
            <w:r w:rsidR="002E7DC2">
              <w:rPr>
                <w:rFonts w:ascii="Arial Narrow" w:hAnsi="Arial Narrow" w:cs="Arial Narrow"/>
                <w:color w:val="000000"/>
              </w:rPr>
              <w:t xml:space="preserve"> </w:t>
            </w:r>
          </w:p>
        </w:tc>
      </w:tr>
      <w:tr w:rsidR="002E7DC2" w14:paraId="105E2433" w14:textId="77777777" w:rsidTr="00055627">
        <w:trPr>
          <w:trHeight w:val="320"/>
        </w:trPr>
        <w:tc>
          <w:tcPr>
            <w:tcW w:w="570" w:type="dxa"/>
            <w:tcBorders>
              <w:top w:val="nil"/>
              <w:left w:val="nil"/>
              <w:bottom w:val="nil"/>
              <w:right w:val="nil"/>
            </w:tcBorders>
          </w:tcPr>
          <w:p w14:paraId="33544E1F"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4445D4BA" w14:textId="77777777" w:rsidR="002E7DC2" w:rsidRDefault="002E7DC2">
            <w:pPr>
              <w:widowControl w:val="0"/>
              <w:autoSpaceDE w:val="0"/>
              <w:autoSpaceDN w:val="0"/>
              <w:adjustRightInd w:val="0"/>
              <w:rPr>
                <w:rFonts w:ascii="Arial Narrow" w:hAnsi="Arial Narrow" w:cs="Arial Narrow"/>
                <w:color w:val="000000"/>
              </w:rPr>
            </w:pPr>
            <w:r>
              <w:rPr>
                <w:rFonts w:ascii="Arial Narrow" w:hAnsi="Arial Narrow" w:cs="Arial Narrow"/>
                <w:color w:val="000000"/>
              </w:rPr>
              <w:t>Prepayments</w:t>
            </w:r>
          </w:p>
        </w:tc>
        <w:tc>
          <w:tcPr>
            <w:tcW w:w="567" w:type="dxa"/>
            <w:tcBorders>
              <w:top w:val="nil"/>
              <w:left w:val="nil"/>
              <w:bottom w:val="nil"/>
              <w:right w:val="nil"/>
            </w:tcBorders>
          </w:tcPr>
          <w:p w14:paraId="45FEB8C4"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5802FED5"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05F72419"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5308A14"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22E078A"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1AE43717" w14:textId="332F8B08" w:rsidR="002E7DC2" w:rsidRDefault="004E2C6C" w:rsidP="003A63B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E7DC2">
              <w:rPr>
                <w:rFonts w:ascii="Arial Narrow" w:hAnsi="Arial Narrow" w:cs="Arial Narrow"/>
                <w:color w:val="000000"/>
              </w:rPr>
              <w:t xml:space="preserve"> </w:t>
            </w:r>
          </w:p>
        </w:tc>
        <w:tc>
          <w:tcPr>
            <w:tcW w:w="283" w:type="dxa"/>
            <w:tcBorders>
              <w:top w:val="nil"/>
              <w:left w:val="nil"/>
              <w:bottom w:val="nil"/>
              <w:right w:val="nil"/>
            </w:tcBorders>
          </w:tcPr>
          <w:p w14:paraId="40222DCB"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7A43A6AD" w14:textId="760742DE" w:rsidR="002E7DC2" w:rsidRDefault="002E7DC2" w:rsidP="003772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4E2C6C">
              <w:rPr>
                <w:rFonts w:ascii="Arial Narrow" w:hAnsi="Arial Narrow" w:cs="Arial Narrow"/>
                <w:color w:val="000000"/>
              </w:rPr>
              <w:t>111</w:t>
            </w:r>
            <w:r>
              <w:rPr>
                <w:rFonts w:ascii="Arial Narrow" w:hAnsi="Arial Narrow" w:cs="Arial Narrow"/>
                <w:color w:val="000000"/>
              </w:rPr>
              <w:t xml:space="preserve"> </w:t>
            </w:r>
          </w:p>
        </w:tc>
      </w:tr>
      <w:tr w:rsidR="002E7DC2" w14:paraId="6C82C236" w14:textId="77777777" w:rsidTr="00055627">
        <w:trPr>
          <w:trHeight w:val="340"/>
        </w:trPr>
        <w:tc>
          <w:tcPr>
            <w:tcW w:w="570" w:type="dxa"/>
            <w:tcBorders>
              <w:top w:val="nil"/>
              <w:left w:val="nil"/>
              <w:bottom w:val="nil"/>
              <w:right w:val="nil"/>
            </w:tcBorders>
          </w:tcPr>
          <w:p w14:paraId="069F7AFE"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2F3E1A2C" w14:textId="77777777" w:rsidR="002E7DC2" w:rsidRDefault="002E7DC2">
            <w:pPr>
              <w:widowControl w:val="0"/>
              <w:autoSpaceDE w:val="0"/>
              <w:autoSpaceDN w:val="0"/>
              <w:adjustRightInd w:val="0"/>
              <w:jc w:val="right"/>
              <w:rPr>
                <w:rFonts w:ascii="Arial Narrow" w:hAnsi="Arial Narrow" w:cs="Arial Narrow"/>
                <w:color w:val="000000"/>
              </w:rPr>
            </w:pPr>
          </w:p>
        </w:tc>
        <w:tc>
          <w:tcPr>
            <w:tcW w:w="567" w:type="dxa"/>
            <w:tcBorders>
              <w:top w:val="nil"/>
              <w:left w:val="nil"/>
              <w:bottom w:val="nil"/>
              <w:right w:val="nil"/>
            </w:tcBorders>
          </w:tcPr>
          <w:p w14:paraId="7C7ED0CA"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281CC82D"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73382450"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4BD5F338"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9E08362"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single" w:sz="6" w:space="0" w:color="auto"/>
              <w:left w:val="nil"/>
              <w:bottom w:val="double" w:sz="6" w:space="0" w:color="auto"/>
              <w:right w:val="nil"/>
            </w:tcBorders>
          </w:tcPr>
          <w:p w14:paraId="651D30D9" w14:textId="0BC09449" w:rsidR="002E7DC2" w:rsidRDefault="007B5C47" w:rsidP="00FA1978">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w:t>
            </w:r>
            <w:r w:rsidR="004E2C6C">
              <w:rPr>
                <w:rFonts w:ascii="Arial Narrow" w:hAnsi="Arial Narrow" w:cs="Arial Narrow"/>
                <w:b/>
                <w:bCs/>
                <w:color w:val="000000"/>
              </w:rPr>
              <w:t>5,112</w:t>
            </w:r>
            <w:r w:rsidR="002E7DC2">
              <w:rPr>
                <w:rFonts w:ascii="Arial Narrow" w:hAnsi="Arial Narrow" w:cs="Arial Narrow"/>
                <w:b/>
                <w:bCs/>
                <w:color w:val="000000"/>
              </w:rPr>
              <w:t xml:space="preserve"> </w:t>
            </w:r>
          </w:p>
        </w:tc>
        <w:tc>
          <w:tcPr>
            <w:tcW w:w="283" w:type="dxa"/>
            <w:tcBorders>
              <w:top w:val="nil"/>
              <w:left w:val="nil"/>
              <w:bottom w:val="nil"/>
              <w:right w:val="nil"/>
            </w:tcBorders>
          </w:tcPr>
          <w:p w14:paraId="2BE7E467"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single" w:sz="6" w:space="0" w:color="auto"/>
              <w:left w:val="nil"/>
              <w:bottom w:val="double" w:sz="6" w:space="0" w:color="auto"/>
              <w:right w:val="nil"/>
            </w:tcBorders>
          </w:tcPr>
          <w:p w14:paraId="7A3208A6" w14:textId="352349C5" w:rsidR="002E7DC2" w:rsidRDefault="004E2C6C" w:rsidP="00BA630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29,492</w:t>
            </w:r>
            <w:r w:rsidR="002E7DC2">
              <w:rPr>
                <w:rFonts w:ascii="Arial Narrow" w:hAnsi="Arial Narrow" w:cs="Arial Narrow"/>
                <w:b/>
                <w:bCs/>
                <w:color w:val="000000"/>
              </w:rPr>
              <w:t xml:space="preserve"> </w:t>
            </w:r>
          </w:p>
        </w:tc>
      </w:tr>
    </w:tbl>
    <w:p w14:paraId="34668424" w14:textId="77777777" w:rsidR="00655118" w:rsidRPr="00655118" w:rsidRDefault="00655118">
      <w:pPr>
        <w:rPr>
          <w:rFonts w:ascii="Arial Narrow" w:hAnsi="Arial Narrow"/>
        </w:rPr>
      </w:pPr>
    </w:p>
    <w:tbl>
      <w:tblPr>
        <w:tblW w:w="9240" w:type="dxa"/>
        <w:tblInd w:w="-30" w:type="dxa"/>
        <w:tblLayout w:type="fixed"/>
        <w:tblLook w:val="0000" w:firstRow="0" w:lastRow="0" w:firstColumn="0" w:lastColumn="0" w:noHBand="0" w:noVBand="0"/>
      </w:tblPr>
      <w:tblGrid>
        <w:gridCol w:w="570"/>
        <w:gridCol w:w="2272"/>
        <w:gridCol w:w="634"/>
        <w:gridCol w:w="1264"/>
        <w:gridCol w:w="236"/>
        <w:gridCol w:w="1264"/>
        <w:gridCol w:w="236"/>
        <w:gridCol w:w="1264"/>
        <w:gridCol w:w="236"/>
        <w:gridCol w:w="1264"/>
      </w:tblGrid>
      <w:tr w:rsidR="005F50FC" w14:paraId="174CBFA4" w14:textId="77777777" w:rsidTr="005F50FC">
        <w:trPr>
          <w:trHeight w:val="320"/>
        </w:trPr>
        <w:tc>
          <w:tcPr>
            <w:tcW w:w="570" w:type="dxa"/>
            <w:tcBorders>
              <w:top w:val="nil"/>
              <w:left w:val="nil"/>
              <w:bottom w:val="nil"/>
              <w:right w:val="nil"/>
            </w:tcBorders>
          </w:tcPr>
          <w:p w14:paraId="3A41FDD7" w14:textId="18C6AD46" w:rsidR="005F50FC" w:rsidRDefault="005F50FC">
            <w:pPr>
              <w:widowControl w:val="0"/>
              <w:autoSpaceDE w:val="0"/>
              <w:autoSpaceDN w:val="0"/>
              <w:adjustRightInd w:val="0"/>
              <w:rPr>
                <w:rFonts w:ascii="Arial Narrow" w:hAnsi="Arial Narrow" w:cs="Arial Narrow"/>
                <w:b/>
                <w:bCs/>
                <w:color w:val="000000"/>
              </w:rPr>
            </w:pPr>
            <w:bookmarkStart w:id="15" w:name="_Hlk72831569"/>
            <w:r>
              <w:rPr>
                <w:rFonts w:ascii="Arial Narrow" w:hAnsi="Arial Narrow" w:cs="Arial Narrow"/>
                <w:b/>
                <w:bCs/>
                <w:color w:val="000000"/>
              </w:rPr>
              <w:t>1</w:t>
            </w:r>
            <w:r w:rsidR="004C2645">
              <w:rPr>
                <w:rFonts w:ascii="Arial Narrow" w:hAnsi="Arial Narrow" w:cs="Arial Narrow"/>
                <w:b/>
                <w:bCs/>
                <w:color w:val="000000"/>
              </w:rPr>
              <w:t>2</w:t>
            </w:r>
            <w:r>
              <w:rPr>
                <w:rFonts w:ascii="Arial Narrow" w:hAnsi="Arial Narrow" w:cs="Arial Narrow"/>
                <w:b/>
                <w:bCs/>
                <w:color w:val="000000"/>
              </w:rPr>
              <w:t>.</w:t>
            </w:r>
          </w:p>
        </w:tc>
        <w:tc>
          <w:tcPr>
            <w:tcW w:w="5670" w:type="dxa"/>
            <w:gridSpan w:val="5"/>
            <w:tcBorders>
              <w:top w:val="nil"/>
              <w:left w:val="nil"/>
              <w:bottom w:val="nil"/>
              <w:right w:val="nil"/>
            </w:tcBorders>
          </w:tcPr>
          <w:p w14:paraId="10B3E36C" w14:textId="77777777" w:rsidR="005F50FC" w:rsidRDefault="005F50F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Creditors: amounts falling due within one year</w:t>
            </w:r>
          </w:p>
        </w:tc>
        <w:tc>
          <w:tcPr>
            <w:tcW w:w="236" w:type="dxa"/>
            <w:tcBorders>
              <w:top w:val="nil"/>
              <w:left w:val="nil"/>
              <w:bottom w:val="nil"/>
              <w:right w:val="nil"/>
            </w:tcBorders>
          </w:tcPr>
          <w:p w14:paraId="3552EE6C"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9917961" w14:textId="56D34B1A" w:rsidR="005F50FC" w:rsidRDefault="005F50FC" w:rsidP="00EF610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3A5DB9">
              <w:rPr>
                <w:rFonts w:ascii="Arial Narrow" w:hAnsi="Arial Narrow" w:cs="Arial Narrow"/>
                <w:b/>
                <w:bCs/>
                <w:color w:val="000000"/>
              </w:rPr>
              <w:t>2</w:t>
            </w:r>
            <w:r w:rsidR="00CD3D34">
              <w:rPr>
                <w:rFonts w:ascii="Arial Narrow" w:hAnsi="Arial Narrow" w:cs="Arial Narrow"/>
                <w:b/>
                <w:bCs/>
                <w:color w:val="000000"/>
              </w:rPr>
              <w:t>3</w:t>
            </w:r>
          </w:p>
        </w:tc>
        <w:tc>
          <w:tcPr>
            <w:tcW w:w="236" w:type="dxa"/>
            <w:tcBorders>
              <w:top w:val="nil"/>
              <w:left w:val="nil"/>
              <w:bottom w:val="nil"/>
              <w:right w:val="nil"/>
            </w:tcBorders>
          </w:tcPr>
          <w:p w14:paraId="6CEA5767" w14:textId="77777777" w:rsidR="005F50FC" w:rsidRDefault="005F50F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527EA19" w14:textId="75C320A6" w:rsidR="005F50FC" w:rsidRDefault="005F50FC" w:rsidP="0037726A">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E07351">
              <w:rPr>
                <w:rFonts w:ascii="Arial Narrow" w:hAnsi="Arial Narrow" w:cs="Arial Narrow"/>
                <w:b/>
                <w:bCs/>
                <w:color w:val="000000"/>
              </w:rPr>
              <w:t>2</w:t>
            </w:r>
            <w:r w:rsidR="00CD3D34">
              <w:rPr>
                <w:rFonts w:ascii="Arial Narrow" w:hAnsi="Arial Narrow" w:cs="Arial Narrow"/>
                <w:b/>
                <w:bCs/>
                <w:color w:val="000000"/>
              </w:rPr>
              <w:t>2</w:t>
            </w:r>
          </w:p>
        </w:tc>
      </w:tr>
      <w:tr w:rsidR="005F50FC" w14:paraId="35D126ED" w14:textId="77777777" w:rsidTr="005F50FC">
        <w:trPr>
          <w:trHeight w:val="320"/>
        </w:trPr>
        <w:tc>
          <w:tcPr>
            <w:tcW w:w="570" w:type="dxa"/>
            <w:tcBorders>
              <w:top w:val="nil"/>
              <w:left w:val="nil"/>
              <w:bottom w:val="nil"/>
              <w:right w:val="nil"/>
            </w:tcBorders>
          </w:tcPr>
          <w:p w14:paraId="7660A21C"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7437FA77" w14:textId="77777777" w:rsidR="005F50FC" w:rsidRDefault="005F50F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2908F75"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EDC4875"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3D478E3"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92E61C7"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369C371"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B7BB014" w14:textId="77777777" w:rsidR="005F50FC" w:rsidRDefault="005F50F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36" w:type="dxa"/>
            <w:tcBorders>
              <w:top w:val="nil"/>
              <w:left w:val="nil"/>
              <w:bottom w:val="nil"/>
              <w:right w:val="nil"/>
            </w:tcBorders>
          </w:tcPr>
          <w:p w14:paraId="731EA390" w14:textId="77777777" w:rsidR="005F50FC" w:rsidRDefault="005F50F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975C345" w14:textId="77777777" w:rsidR="005F50FC" w:rsidRDefault="005F50F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5F50FC" w14:paraId="7E9D0A3C" w14:textId="77777777" w:rsidTr="005F50FC">
        <w:trPr>
          <w:trHeight w:val="320"/>
        </w:trPr>
        <w:tc>
          <w:tcPr>
            <w:tcW w:w="570" w:type="dxa"/>
            <w:tcBorders>
              <w:top w:val="nil"/>
              <w:left w:val="nil"/>
              <w:bottom w:val="nil"/>
              <w:right w:val="nil"/>
            </w:tcBorders>
          </w:tcPr>
          <w:p w14:paraId="33CF2B7D" w14:textId="77777777" w:rsidR="005F50FC" w:rsidRDefault="005F50FC">
            <w:pPr>
              <w:widowControl w:val="0"/>
              <w:autoSpaceDE w:val="0"/>
              <w:autoSpaceDN w:val="0"/>
              <w:adjustRightInd w:val="0"/>
              <w:jc w:val="right"/>
              <w:rPr>
                <w:rFonts w:ascii="Arial Narrow" w:hAnsi="Arial Narrow" w:cs="Arial Narrow"/>
                <w:color w:val="000000"/>
              </w:rPr>
            </w:pPr>
          </w:p>
        </w:tc>
        <w:tc>
          <w:tcPr>
            <w:tcW w:w="2906" w:type="dxa"/>
            <w:gridSpan w:val="2"/>
            <w:tcBorders>
              <w:top w:val="nil"/>
              <w:left w:val="nil"/>
              <w:bottom w:val="nil"/>
              <w:right w:val="nil"/>
            </w:tcBorders>
          </w:tcPr>
          <w:p w14:paraId="2DC428A3" w14:textId="74A768AC" w:rsidR="005F50FC" w:rsidRDefault="005F50FC">
            <w:pPr>
              <w:widowControl w:val="0"/>
              <w:autoSpaceDE w:val="0"/>
              <w:autoSpaceDN w:val="0"/>
              <w:adjustRightInd w:val="0"/>
              <w:rPr>
                <w:rFonts w:ascii="Arial Narrow" w:hAnsi="Arial Narrow" w:cs="Arial Narrow"/>
                <w:color w:val="000000"/>
              </w:rPr>
            </w:pPr>
            <w:r>
              <w:rPr>
                <w:rFonts w:ascii="Arial Narrow" w:hAnsi="Arial Narrow" w:cs="Arial Narrow"/>
                <w:color w:val="000000"/>
              </w:rPr>
              <w:t>Taxation and social security</w:t>
            </w:r>
          </w:p>
        </w:tc>
        <w:tc>
          <w:tcPr>
            <w:tcW w:w="1264" w:type="dxa"/>
            <w:tcBorders>
              <w:top w:val="nil"/>
              <w:left w:val="nil"/>
              <w:bottom w:val="nil"/>
              <w:right w:val="nil"/>
            </w:tcBorders>
          </w:tcPr>
          <w:p w14:paraId="1692B613"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155FB16D"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32650C2"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FF4D1C2"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E1FCA8E" w14:textId="46E92784" w:rsidR="005F50FC" w:rsidRDefault="00CD3D34">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21,442</w:t>
            </w:r>
            <w:r w:rsidR="005F50FC">
              <w:rPr>
                <w:rFonts w:ascii="Arial Narrow" w:hAnsi="Arial Narrow" w:cs="Arial Narrow"/>
                <w:color w:val="000000"/>
              </w:rPr>
              <w:t xml:space="preserve"> </w:t>
            </w:r>
          </w:p>
        </w:tc>
        <w:tc>
          <w:tcPr>
            <w:tcW w:w="236" w:type="dxa"/>
            <w:tcBorders>
              <w:top w:val="nil"/>
              <w:left w:val="nil"/>
              <w:bottom w:val="nil"/>
              <w:right w:val="nil"/>
            </w:tcBorders>
          </w:tcPr>
          <w:p w14:paraId="14AA8394"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C867E02" w14:textId="786740AB" w:rsidR="005F50FC" w:rsidRDefault="00CD3D34">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17,520</w:t>
            </w:r>
            <w:r w:rsidR="005F50FC">
              <w:rPr>
                <w:rFonts w:ascii="Arial Narrow" w:hAnsi="Arial Narrow" w:cs="Arial Narrow"/>
                <w:color w:val="000000"/>
              </w:rPr>
              <w:t xml:space="preserve"> </w:t>
            </w:r>
          </w:p>
        </w:tc>
      </w:tr>
      <w:tr w:rsidR="005F50FC" w14:paraId="5E2D7DCC" w14:textId="77777777" w:rsidTr="005F50FC">
        <w:trPr>
          <w:trHeight w:val="320"/>
        </w:trPr>
        <w:tc>
          <w:tcPr>
            <w:tcW w:w="570" w:type="dxa"/>
            <w:tcBorders>
              <w:top w:val="nil"/>
              <w:left w:val="nil"/>
              <w:bottom w:val="nil"/>
              <w:right w:val="nil"/>
            </w:tcBorders>
          </w:tcPr>
          <w:p w14:paraId="699E9535" w14:textId="77777777" w:rsidR="005F50FC" w:rsidRDefault="005F50FC">
            <w:pPr>
              <w:widowControl w:val="0"/>
              <w:autoSpaceDE w:val="0"/>
              <w:autoSpaceDN w:val="0"/>
              <w:adjustRightInd w:val="0"/>
              <w:jc w:val="right"/>
              <w:rPr>
                <w:rFonts w:ascii="Arial Narrow" w:hAnsi="Arial Narrow" w:cs="Arial Narrow"/>
                <w:color w:val="000000"/>
              </w:rPr>
            </w:pPr>
          </w:p>
        </w:tc>
        <w:tc>
          <w:tcPr>
            <w:tcW w:w="2906" w:type="dxa"/>
            <w:gridSpan w:val="2"/>
            <w:tcBorders>
              <w:top w:val="nil"/>
              <w:left w:val="nil"/>
              <w:bottom w:val="nil"/>
              <w:right w:val="nil"/>
            </w:tcBorders>
          </w:tcPr>
          <w:p w14:paraId="03CF0460" w14:textId="7F74B55C" w:rsidR="005F50FC" w:rsidRDefault="00445E7A">
            <w:pPr>
              <w:widowControl w:val="0"/>
              <w:autoSpaceDE w:val="0"/>
              <w:autoSpaceDN w:val="0"/>
              <w:adjustRightInd w:val="0"/>
              <w:rPr>
                <w:rFonts w:ascii="Arial Narrow" w:hAnsi="Arial Narrow" w:cs="Arial Narrow"/>
                <w:color w:val="000000"/>
              </w:rPr>
            </w:pPr>
            <w:r>
              <w:rPr>
                <w:rFonts w:ascii="Arial Narrow" w:hAnsi="Arial Narrow" w:cs="Arial Narrow"/>
                <w:color w:val="000000"/>
              </w:rPr>
              <w:t>Income r</w:t>
            </w:r>
            <w:r w:rsidR="005F50FC">
              <w:rPr>
                <w:rFonts w:ascii="Arial Narrow" w:hAnsi="Arial Narrow" w:cs="Arial Narrow"/>
                <w:color w:val="000000"/>
              </w:rPr>
              <w:t>eceived in advance</w:t>
            </w:r>
          </w:p>
        </w:tc>
        <w:tc>
          <w:tcPr>
            <w:tcW w:w="1264" w:type="dxa"/>
            <w:tcBorders>
              <w:top w:val="nil"/>
              <w:left w:val="nil"/>
              <w:bottom w:val="nil"/>
              <w:right w:val="nil"/>
            </w:tcBorders>
          </w:tcPr>
          <w:p w14:paraId="469FA84B"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760819C3"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FD149D9"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B0AD4FD"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99A881" w14:textId="723E8CFB" w:rsidR="005F50FC" w:rsidRDefault="00CD3D34">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87,053</w:t>
            </w:r>
            <w:r w:rsidR="005F50FC">
              <w:rPr>
                <w:rFonts w:ascii="Arial Narrow" w:hAnsi="Arial Narrow" w:cs="Arial Narrow"/>
                <w:color w:val="000000"/>
              </w:rPr>
              <w:t xml:space="preserve"> </w:t>
            </w:r>
          </w:p>
        </w:tc>
        <w:tc>
          <w:tcPr>
            <w:tcW w:w="236" w:type="dxa"/>
            <w:tcBorders>
              <w:top w:val="nil"/>
              <w:left w:val="nil"/>
              <w:bottom w:val="nil"/>
              <w:right w:val="nil"/>
            </w:tcBorders>
          </w:tcPr>
          <w:p w14:paraId="56E2385A"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F98A638" w14:textId="56C7A1E4" w:rsidR="005F50FC" w:rsidRDefault="00E0735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CD3D34">
              <w:rPr>
                <w:rFonts w:ascii="Arial Narrow" w:hAnsi="Arial Narrow" w:cs="Arial Narrow"/>
                <w:color w:val="000000"/>
              </w:rPr>
              <w:t>4,513</w:t>
            </w:r>
            <w:r w:rsidR="005F50FC">
              <w:rPr>
                <w:rFonts w:ascii="Arial Narrow" w:hAnsi="Arial Narrow" w:cs="Arial Narrow"/>
                <w:color w:val="000000"/>
              </w:rPr>
              <w:t xml:space="preserve"> </w:t>
            </w:r>
          </w:p>
        </w:tc>
      </w:tr>
      <w:tr w:rsidR="005F50FC" w14:paraId="1F7C1045" w14:textId="77777777" w:rsidTr="005F50FC">
        <w:trPr>
          <w:trHeight w:val="320"/>
        </w:trPr>
        <w:tc>
          <w:tcPr>
            <w:tcW w:w="570" w:type="dxa"/>
            <w:tcBorders>
              <w:top w:val="nil"/>
              <w:left w:val="nil"/>
              <w:bottom w:val="nil"/>
              <w:right w:val="nil"/>
            </w:tcBorders>
          </w:tcPr>
          <w:p w14:paraId="123FD194"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3557E5C5" w14:textId="77777777" w:rsidR="005F50FC" w:rsidRDefault="005F50FC">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Creditors</w:t>
            </w:r>
          </w:p>
        </w:tc>
        <w:tc>
          <w:tcPr>
            <w:tcW w:w="634" w:type="dxa"/>
            <w:tcBorders>
              <w:top w:val="nil"/>
              <w:left w:val="nil"/>
              <w:bottom w:val="nil"/>
              <w:right w:val="nil"/>
            </w:tcBorders>
          </w:tcPr>
          <w:p w14:paraId="08168997" w14:textId="77777777" w:rsidR="005F50FC" w:rsidRDefault="005F50FC">
            <w:pPr>
              <w:widowControl w:val="0"/>
              <w:autoSpaceDE w:val="0"/>
              <w:autoSpaceDN w:val="0"/>
              <w:adjustRightInd w:val="0"/>
              <w:rPr>
                <w:rFonts w:ascii="Arial Narrow" w:hAnsi="Arial Narrow" w:cs="Arial Narrow"/>
                <w:color w:val="000000"/>
              </w:rPr>
            </w:pPr>
          </w:p>
        </w:tc>
        <w:tc>
          <w:tcPr>
            <w:tcW w:w="1264" w:type="dxa"/>
            <w:tcBorders>
              <w:top w:val="nil"/>
              <w:left w:val="nil"/>
              <w:bottom w:val="nil"/>
              <w:right w:val="nil"/>
            </w:tcBorders>
          </w:tcPr>
          <w:p w14:paraId="63A92338"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6AB9127A"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906CB2E"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4AD7D06"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EA23CCD" w14:textId="637236E1" w:rsidR="005F50FC" w:rsidRDefault="00CD3D34" w:rsidP="003A63B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3,479</w:t>
            </w:r>
            <w:r w:rsidR="005F50FC">
              <w:rPr>
                <w:rFonts w:ascii="Arial Narrow" w:hAnsi="Arial Narrow" w:cs="Arial Narrow"/>
                <w:color w:val="000000"/>
              </w:rPr>
              <w:t xml:space="preserve"> </w:t>
            </w:r>
          </w:p>
        </w:tc>
        <w:tc>
          <w:tcPr>
            <w:tcW w:w="236" w:type="dxa"/>
            <w:tcBorders>
              <w:top w:val="nil"/>
              <w:left w:val="nil"/>
              <w:bottom w:val="nil"/>
              <w:right w:val="nil"/>
            </w:tcBorders>
          </w:tcPr>
          <w:p w14:paraId="7103546B"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7CA85CF" w14:textId="60B2C1BD" w:rsidR="005F50FC" w:rsidRDefault="00CD3D34" w:rsidP="003A63B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2,913</w:t>
            </w:r>
            <w:r w:rsidR="005F50FC">
              <w:rPr>
                <w:rFonts w:ascii="Arial Narrow" w:hAnsi="Arial Narrow" w:cs="Arial Narrow"/>
                <w:color w:val="000000"/>
              </w:rPr>
              <w:t xml:space="preserve"> </w:t>
            </w:r>
          </w:p>
        </w:tc>
      </w:tr>
      <w:tr w:rsidR="005F50FC" w14:paraId="3A97C8D0" w14:textId="77777777" w:rsidTr="005F50FC">
        <w:trPr>
          <w:trHeight w:val="320"/>
        </w:trPr>
        <w:tc>
          <w:tcPr>
            <w:tcW w:w="570" w:type="dxa"/>
            <w:tcBorders>
              <w:top w:val="nil"/>
              <w:left w:val="nil"/>
              <w:bottom w:val="nil"/>
              <w:right w:val="nil"/>
            </w:tcBorders>
          </w:tcPr>
          <w:p w14:paraId="7588F823"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22A44516" w14:textId="77777777" w:rsidR="005F50FC" w:rsidRDefault="005F50FC">
            <w:pPr>
              <w:widowControl w:val="0"/>
              <w:autoSpaceDE w:val="0"/>
              <w:autoSpaceDN w:val="0"/>
              <w:adjustRightInd w:val="0"/>
              <w:rPr>
                <w:rFonts w:ascii="Arial Narrow" w:hAnsi="Arial Narrow" w:cs="Arial Narrow"/>
                <w:color w:val="000000"/>
              </w:rPr>
            </w:pPr>
            <w:r>
              <w:rPr>
                <w:rFonts w:ascii="Arial Narrow" w:hAnsi="Arial Narrow" w:cs="Arial Narrow"/>
                <w:color w:val="000000"/>
              </w:rPr>
              <w:t>Accruals</w:t>
            </w:r>
          </w:p>
        </w:tc>
        <w:tc>
          <w:tcPr>
            <w:tcW w:w="634" w:type="dxa"/>
            <w:tcBorders>
              <w:top w:val="nil"/>
              <w:left w:val="nil"/>
              <w:bottom w:val="nil"/>
              <w:right w:val="nil"/>
            </w:tcBorders>
          </w:tcPr>
          <w:p w14:paraId="12FB25E7" w14:textId="77777777" w:rsidR="005F50FC" w:rsidRDefault="005F50FC">
            <w:pPr>
              <w:widowControl w:val="0"/>
              <w:autoSpaceDE w:val="0"/>
              <w:autoSpaceDN w:val="0"/>
              <w:adjustRightInd w:val="0"/>
              <w:rPr>
                <w:rFonts w:ascii="Arial Narrow" w:hAnsi="Arial Narrow" w:cs="Arial Narrow"/>
                <w:color w:val="000000"/>
              </w:rPr>
            </w:pPr>
          </w:p>
        </w:tc>
        <w:tc>
          <w:tcPr>
            <w:tcW w:w="1264" w:type="dxa"/>
            <w:tcBorders>
              <w:top w:val="nil"/>
              <w:left w:val="nil"/>
              <w:bottom w:val="nil"/>
              <w:right w:val="nil"/>
            </w:tcBorders>
          </w:tcPr>
          <w:p w14:paraId="47E9B847"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6C4F5FD2"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C1BE7F0"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9DA45A"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BB6D315" w14:textId="3556F12B" w:rsidR="005F50FC" w:rsidRDefault="0033550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w:t>
            </w:r>
            <w:r w:rsidR="00CD3D34">
              <w:rPr>
                <w:rFonts w:ascii="Arial Narrow" w:hAnsi="Arial Narrow" w:cs="Arial Narrow"/>
                <w:color w:val="000000"/>
              </w:rPr>
              <w:t>,570</w:t>
            </w:r>
            <w:r w:rsidR="005F50FC">
              <w:rPr>
                <w:rFonts w:ascii="Arial Narrow" w:hAnsi="Arial Narrow" w:cs="Arial Narrow"/>
                <w:color w:val="000000"/>
              </w:rPr>
              <w:t xml:space="preserve"> </w:t>
            </w:r>
          </w:p>
        </w:tc>
        <w:tc>
          <w:tcPr>
            <w:tcW w:w="236" w:type="dxa"/>
            <w:tcBorders>
              <w:top w:val="nil"/>
              <w:left w:val="nil"/>
              <w:bottom w:val="nil"/>
              <w:right w:val="nil"/>
            </w:tcBorders>
          </w:tcPr>
          <w:p w14:paraId="0FCCA3EC"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8B95FAA" w14:textId="4260FCCA" w:rsidR="005F50FC" w:rsidRDefault="00CD3D34">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3,280</w:t>
            </w:r>
            <w:r w:rsidR="005F50FC">
              <w:rPr>
                <w:rFonts w:ascii="Arial Narrow" w:hAnsi="Arial Narrow" w:cs="Arial Narrow"/>
                <w:color w:val="000000"/>
              </w:rPr>
              <w:t xml:space="preserve"> </w:t>
            </w:r>
          </w:p>
        </w:tc>
      </w:tr>
      <w:tr w:rsidR="005F50FC" w14:paraId="446F15E2" w14:textId="77777777" w:rsidTr="005F50FC">
        <w:trPr>
          <w:trHeight w:val="340"/>
        </w:trPr>
        <w:tc>
          <w:tcPr>
            <w:tcW w:w="570" w:type="dxa"/>
            <w:tcBorders>
              <w:top w:val="nil"/>
              <w:left w:val="nil"/>
              <w:bottom w:val="nil"/>
              <w:right w:val="nil"/>
            </w:tcBorders>
          </w:tcPr>
          <w:p w14:paraId="6BFF950C"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4705E41F" w14:textId="77777777" w:rsidR="005F50FC" w:rsidRDefault="005F50F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80D4F5B"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1AA2495"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74A4FC1"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8E280F8"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47A8C79"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4C6BEAC1" w14:textId="70286BD5" w:rsidR="005F50FC" w:rsidRDefault="00CD3D34">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115,544</w:t>
            </w:r>
            <w:r w:rsidR="005F50FC">
              <w:rPr>
                <w:rFonts w:ascii="Arial Narrow" w:hAnsi="Arial Narrow" w:cs="Arial Narrow"/>
                <w:b/>
                <w:bCs/>
                <w:color w:val="000000"/>
              </w:rPr>
              <w:t xml:space="preserve"> </w:t>
            </w:r>
          </w:p>
        </w:tc>
        <w:tc>
          <w:tcPr>
            <w:tcW w:w="236" w:type="dxa"/>
            <w:tcBorders>
              <w:top w:val="nil"/>
              <w:left w:val="nil"/>
              <w:bottom w:val="nil"/>
              <w:right w:val="nil"/>
            </w:tcBorders>
          </w:tcPr>
          <w:p w14:paraId="6319BE0F"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6D9D3E62" w14:textId="7F9A93B2" w:rsidR="005F50FC" w:rsidRDefault="00CD3D34">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38,226</w:t>
            </w:r>
          </w:p>
        </w:tc>
      </w:tr>
      <w:bookmarkEnd w:id="15"/>
    </w:tbl>
    <w:p w14:paraId="5BE828F3" w14:textId="77777777" w:rsidR="00655118" w:rsidRDefault="00655118">
      <w:pPr>
        <w:rPr>
          <w:rFonts w:ascii="Arial Narrow" w:hAnsi="Arial Narrow"/>
        </w:rPr>
      </w:pPr>
    </w:p>
    <w:tbl>
      <w:tblPr>
        <w:tblW w:w="9240" w:type="dxa"/>
        <w:tblInd w:w="-30" w:type="dxa"/>
        <w:tblLayout w:type="fixed"/>
        <w:tblLook w:val="04A0" w:firstRow="1" w:lastRow="0" w:firstColumn="1" w:lastColumn="0" w:noHBand="0" w:noVBand="1"/>
      </w:tblPr>
      <w:tblGrid>
        <w:gridCol w:w="570"/>
        <w:gridCol w:w="2272"/>
        <w:gridCol w:w="634"/>
        <w:gridCol w:w="1264"/>
        <w:gridCol w:w="236"/>
        <w:gridCol w:w="1264"/>
        <w:gridCol w:w="236"/>
        <w:gridCol w:w="1264"/>
        <w:gridCol w:w="236"/>
        <w:gridCol w:w="1264"/>
      </w:tblGrid>
      <w:tr w:rsidR="00783750" w14:paraId="4ACBA72A" w14:textId="77777777" w:rsidTr="00783750">
        <w:trPr>
          <w:trHeight w:val="320"/>
        </w:trPr>
        <w:tc>
          <w:tcPr>
            <w:tcW w:w="570" w:type="dxa"/>
            <w:hideMark/>
          </w:tcPr>
          <w:p w14:paraId="4FDDFAF8" w14:textId="77777777" w:rsidR="00783750" w:rsidRDefault="0078375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13.</w:t>
            </w:r>
          </w:p>
        </w:tc>
        <w:tc>
          <w:tcPr>
            <w:tcW w:w="2272" w:type="dxa"/>
            <w:hideMark/>
          </w:tcPr>
          <w:p w14:paraId="11F1D88F" w14:textId="77777777" w:rsidR="00783750" w:rsidRDefault="0078375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Deferred Income</w:t>
            </w:r>
          </w:p>
        </w:tc>
        <w:tc>
          <w:tcPr>
            <w:tcW w:w="634" w:type="dxa"/>
          </w:tcPr>
          <w:p w14:paraId="060D9EF9" w14:textId="77777777" w:rsidR="00783750" w:rsidRDefault="00783750">
            <w:pPr>
              <w:widowControl w:val="0"/>
              <w:autoSpaceDE w:val="0"/>
              <w:autoSpaceDN w:val="0"/>
              <w:adjustRightInd w:val="0"/>
              <w:rPr>
                <w:rFonts w:ascii="Arial Narrow" w:hAnsi="Arial Narrow" w:cs="Arial Narrow"/>
                <w:b/>
                <w:bCs/>
                <w:color w:val="000000"/>
              </w:rPr>
            </w:pPr>
          </w:p>
        </w:tc>
        <w:tc>
          <w:tcPr>
            <w:tcW w:w="1264" w:type="dxa"/>
          </w:tcPr>
          <w:p w14:paraId="539872B3" w14:textId="77777777" w:rsidR="00783750" w:rsidRDefault="00783750">
            <w:pPr>
              <w:widowControl w:val="0"/>
              <w:autoSpaceDE w:val="0"/>
              <w:autoSpaceDN w:val="0"/>
              <w:adjustRightInd w:val="0"/>
              <w:rPr>
                <w:rFonts w:ascii="Arial Narrow" w:hAnsi="Arial Narrow" w:cs="Arial Narrow"/>
                <w:b/>
                <w:bCs/>
                <w:color w:val="000000"/>
              </w:rPr>
            </w:pPr>
          </w:p>
        </w:tc>
        <w:tc>
          <w:tcPr>
            <w:tcW w:w="236" w:type="dxa"/>
          </w:tcPr>
          <w:p w14:paraId="1A75185E" w14:textId="77777777" w:rsidR="00783750" w:rsidRDefault="00783750">
            <w:pPr>
              <w:widowControl w:val="0"/>
              <w:autoSpaceDE w:val="0"/>
              <w:autoSpaceDN w:val="0"/>
              <w:adjustRightInd w:val="0"/>
              <w:rPr>
                <w:rFonts w:ascii="Arial Narrow" w:hAnsi="Arial Narrow" w:cs="Arial Narrow"/>
                <w:b/>
                <w:bCs/>
                <w:color w:val="000000"/>
              </w:rPr>
            </w:pPr>
          </w:p>
        </w:tc>
        <w:tc>
          <w:tcPr>
            <w:tcW w:w="1264" w:type="dxa"/>
          </w:tcPr>
          <w:p w14:paraId="193491BD" w14:textId="77777777" w:rsidR="00783750" w:rsidRDefault="00783750">
            <w:pPr>
              <w:widowControl w:val="0"/>
              <w:autoSpaceDE w:val="0"/>
              <w:autoSpaceDN w:val="0"/>
              <w:adjustRightInd w:val="0"/>
              <w:rPr>
                <w:rFonts w:ascii="Arial Narrow" w:hAnsi="Arial Narrow" w:cs="Arial Narrow"/>
                <w:b/>
                <w:bCs/>
                <w:color w:val="000000"/>
              </w:rPr>
            </w:pPr>
          </w:p>
        </w:tc>
        <w:tc>
          <w:tcPr>
            <w:tcW w:w="236" w:type="dxa"/>
          </w:tcPr>
          <w:p w14:paraId="10C7ACFF"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574461FE" w14:textId="6E000CD7"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202</w:t>
            </w:r>
            <w:r w:rsidR="001D57FF">
              <w:rPr>
                <w:rFonts w:ascii="Arial Narrow" w:hAnsi="Arial Narrow" w:cs="Arial Narrow"/>
                <w:b/>
                <w:bCs/>
                <w:color w:val="000000"/>
              </w:rPr>
              <w:t>3</w:t>
            </w:r>
          </w:p>
        </w:tc>
        <w:tc>
          <w:tcPr>
            <w:tcW w:w="236" w:type="dxa"/>
          </w:tcPr>
          <w:p w14:paraId="75701F51" w14:textId="77777777" w:rsidR="00783750" w:rsidRDefault="00783750">
            <w:pPr>
              <w:widowControl w:val="0"/>
              <w:autoSpaceDE w:val="0"/>
              <w:autoSpaceDN w:val="0"/>
              <w:adjustRightInd w:val="0"/>
              <w:jc w:val="center"/>
              <w:rPr>
                <w:rFonts w:ascii="Arial Narrow" w:hAnsi="Arial Narrow" w:cs="Arial Narrow"/>
                <w:b/>
                <w:bCs/>
                <w:color w:val="000000"/>
              </w:rPr>
            </w:pPr>
          </w:p>
        </w:tc>
        <w:tc>
          <w:tcPr>
            <w:tcW w:w="1264" w:type="dxa"/>
            <w:hideMark/>
          </w:tcPr>
          <w:p w14:paraId="696E62A8" w14:textId="2C8A473C"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202</w:t>
            </w:r>
            <w:r w:rsidR="005A51B3">
              <w:rPr>
                <w:rFonts w:ascii="Arial Narrow" w:hAnsi="Arial Narrow" w:cs="Arial Narrow"/>
                <w:b/>
                <w:bCs/>
                <w:color w:val="000000"/>
              </w:rPr>
              <w:t>2</w:t>
            </w:r>
          </w:p>
        </w:tc>
      </w:tr>
      <w:tr w:rsidR="00783750" w14:paraId="010E87B3" w14:textId="77777777" w:rsidTr="00783750">
        <w:trPr>
          <w:trHeight w:val="320"/>
        </w:trPr>
        <w:tc>
          <w:tcPr>
            <w:tcW w:w="570" w:type="dxa"/>
          </w:tcPr>
          <w:p w14:paraId="01D8D1D3" w14:textId="77777777" w:rsidR="00783750" w:rsidRDefault="00783750">
            <w:pPr>
              <w:widowControl w:val="0"/>
              <w:autoSpaceDE w:val="0"/>
              <w:autoSpaceDN w:val="0"/>
              <w:adjustRightInd w:val="0"/>
              <w:jc w:val="right"/>
              <w:rPr>
                <w:rFonts w:ascii="Arial Narrow" w:hAnsi="Arial Narrow" w:cs="Arial Narrow"/>
                <w:color w:val="000000"/>
              </w:rPr>
            </w:pPr>
          </w:p>
        </w:tc>
        <w:tc>
          <w:tcPr>
            <w:tcW w:w="2272" w:type="dxa"/>
          </w:tcPr>
          <w:p w14:paraId="75F63DC7" w14:textId="77777777" w:rsidR="00783750" w:rsidRDefault="00783750">
            <w:pPr>
              <w:widowControl w:val="0"/>
              <w:autoSpaceDE w:val="0"/>
              <w:autoSpaceDN w:val="0"/>
              <w:adjustRightInd w:val="0"/>
              <w:jc w:val="right"/>
              <w:rPr>
                <w:rFonts w:ascii="Arial Narrow" w:hAnsi="Arial Narrow" w:cs="Arial Narrow"/>
                <w:color w:val="000000"/>
              </w:rPr>
            </w:pPr>
          </w:p>
        </w:tc>
        <w:tc>
          <w:tcPr>
            <w:tcW w:w="634" w:type="dxa"/>
          </w:tcPr>
          <w:p w14:paraId="02ACE8FF"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3E731FD5"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6198F3C3"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43CC7853"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1630E4FE"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CCD99C5" w14:textId="77777777"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36" w:type="dxa"/>
          </w:tcPr>
          <w:p w14:paraId="26910EEF" w14:textId="77777777" w:rsidR="00783750" w:rsidRDefault="00783750">
            <w:pPr>
              <w:widowControl w:val="0"/>
              <w:autoSpaceDE w:val="0"/>
              <w:autoSpaceDN w:val="0"/>
              <w:adjustRightInd w:val="0"/>
              <w:jc w:val="center"/>
              <w:rPr>
                <w:rFonts w:ascii="Arial Narrow" w:hAnsi="Arial Narrow" w:cs="Arial Narrow"/>
                <w:b/>
                <w:bCs/>
                <w:color w:val="000000"/>
              </w:rPr>
            </w:pPr>
          </w:p>
        </w:tc>
        <w:tc>
          <w:tcPr>
            <w:tcW w:w="1264" w:type="dxa"/>
            <w:hideMark/>
          </w:tcPr>
          <w:p w14:paraId="25F69DC0" w14:textId="77777777"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783750" w14:paraId="4B92A4FC" w14:textId="77777777" w:rsidTr="00783750">
        <w:trPr>
          <w:trHeight w:val="320"/>
        </w:trPr>
        <w:tc>
          <w:tcPr>
            <w:tcW w:w="570" w:type="dxa"/>
          </w:tcPr>
          <w:p w14:paraId="2578934E" w14:textId="77777777" w:rsidR="00783750" w:rsidRDefault="00783750">
            <w:pPr>
              <w:widowControl w:val="0"/>
              <w:autoSpaceDE w:val="0"/>
              <w:autoSpaceDN w:val="0"/>
              <w:adjustRightInd w:val="0"/>
              <w:jc w:val="right"/>
              <w:rPr>
                <w:rFonts w:ascii="Arial Narrow" w:hAnsi="Arial Narrow" w:cs="Arial Narrow"/>
                <w:color w:val="000000"/>
              </w:rPr>
            </w:pPr>
          </w:p>
        </w:tc>
        <w:tc>
          <w:tcPr>
            <w:tcW w:w="2272" w:type="dxa"/>
            <w:hideMark/>
          </w:tcPr>
          <w:p w14:paraId="1DB7D06F"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Balance </w:t>
            </w:r>
            <w:proofErr w:type="gramStart"/>
            <w:r>
              <w:rPr>
                <w:rFonts w:ascii="Arial Narrow" w:hAnsi="Arial Narrow" w:cs="Arial Narrow"/>
                <w:color w:val="000000"/>
              </w:rPr>
              <w:t>at</w:t>
            </w:r>
            <w:proofErr w:type="gramEnd"/>
            <w:r>
              <w:rPr>
                <w:rFonts w:ascii="Arial Narrow" w:hAnsi="Arial Narrow" w:cs="Arial Narrow"/>
                <w:color w:val="000000"/>
              </w:rPr>
              <w:t xml:space="preserve"> 1 April</w:t>
            </w:r>
          </w:p>
        </w:tc>
        <w:tc>
          <w:tcPr>
            <w:tcW w:w="634" w:type="dxa"/>
          </w:tcPr>
          <w:p w14:paraId="2FC4010A" w14:textId="77777777" w:rsidR="00783750" w:rsidRDefault="00783750">
            <w:pPr>
              <w:widowControl w:val="0"/>
              <w:autoSpaceDE w:val="0"/>
              <w:autoSpaceDN w:val="0"/>
              <w:adjustRightInd w:val="0"/>
              <w:rPr>
                <w:rFonts w:ascii="Arial Narrow" w:hAnsi="Arial Narrow" w:cs="Arial Narrow"/>
                <w:color w:val="000000"/>
              </w:rPr>
            </w:pPr>
          </w:p>
        </w:tc>
        <w:tc>
          <w:tcPr>
            <w:tcW w:w="1264" w:type="dxa"/>
          </w:tcPr>
          <w:p w14:paraId="0D689C23" w14:textId="77777777" w:rsidR="00783750" w:rsidRDefault="00783750">
            <w:pPr>
              <w:widowControl w:val="0"/>
              <w:autoSpaceDE w:val="0"/>
              <w:autoSpaceDN w:val="0"/>
              <w:adjustRightInd w:val="0"/>
              <w:rPr>
                <w:rFonts w:ascii="Arial Narrow" w:hAnsi="Arial Narrow" w:cs="Arial Narrow"/>
                <w:color w:val="000000"/>
              </w:rPr>
            </w:pPr>
          </w:p>
        </w:tc>
        <w:tc>
          <w:tcPr>
            <w:tcW w:w="236" w:type="dxa"/>
          </w:tcPr>
          <w:p w14:paraId="013AAF17"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435BC24F"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323A34B2"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7E044BC7" w14:textId="151E3A49" w:rsidR="00783750" w:rsidRDefault="001D57F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14,513</w:t>
            </w:r>
            <w:r w:rsidR="00783750">
              <w:rPr>
                <w:rFonts w:ascii="Arial Narrow" w:hAnsi="Arial Narrow" w:cs="Arial Narrow"/>
                <w:color w:val="000000"/>
              </w:rPr>
              <w:t xml:space="preserve"> </w:t>
            </w:r>
          </w:p>
        </w:tc>
        <w:tc>
          <w:tcPr>
            <w:tcW w:w="236" w:type="dxa"/>
          </w:tcPr>
          <w:p w14:paraId="05DC1D90"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866D1FC" w14:textId="4D517CD0" w:rsidR="00783750" w:rsidRDefault="005A51B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4,926</w:t>
            </w:r>
            <w:r w:rsidR="00783750">
              <w:rPr>
                <w:rFonts w:ascii="Arial Narrow" w:hAnsi="Arial Narrow" w:cs="Arial Narrow"/>
                <w:color w:val="000000"/>
              </w:rPr>
              <w:t xml:space="preserve"> </w:t>
            </w:r>
          </w:p>
        </w:tc>
      </w:tr>
      <w:tr w:rsidR="00783750" w14:paraId="608A95B2" w14:textId="77777777" w:rsidTr="00783750">
        <w:trPr>
          <w:trHeight w:val="320"/>
        </w:trPr>
        <w:tc>
          <w:tcPr>
            <w:tcW w:w="570" w:type="dxa"/>
          </w:tcPr>
          <w:p w14:paraId="53D03BBA" w14:textId="77777777" w:rsidR="00783750" w:rsidRDefault="00783750">
            <w:pPr>
              <w:widowControl w:val="0"/>
              <w:autoSpaceDE w:val="0"/>
              <w:autoSpaceDN w:val="0"/>
              <w:adjustRightInd w:val="0"/>
              <w:jc w:val="right"/>
              <w:rPr>
                <w:rFonts w:ascii="Arial Narrow" w:hAnsi="Arial Narrow" w:cs="Arial Narrow"/>
                <w:color w:val="000000"/>
              </w:rPr>
            </w:pPr>
          </w:p>
        </w:tc>
        <w:tc>
          <w:tcPr>
            <w:tcW w:w="4170" w:type="dxa"/>
            <w:gridSpan w:val="3"/>
            <w:hideMark/>
          </w:tcPr>
          <w:p w14:paraId="769022C9"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Membership Income released in year</w:t>
            </w:r>
          </w:p>
        </w:tc>
        <w:tc>
          <w:tcPr>
            <w:tcW w:w="236" w:type="dxa"/>
          </w:tcPr>
          <w:p w14:paraId="12937F85"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3F8FC697"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09C26E51"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030EDCA4" w14:textId="0DE296F8"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1D57FF">
              <w:rPr>
                <w:rFonts w:ascii="Arial Narrow" w:hAnsi="Arial Narrow" w:cs="Arial Narrow"/>
                <w:color w:val="000000"/>
              </w:rPr>
              <w:t>10,447)</w:t>
            </w:r>
          </w:p>
        </w:tc>
        <w:tc>
          <w:tcPr>
            <w:tcW w:w="236" w:type="dxa"/>
          </w:tcPr>
          <w:p w14:paraId="6C33306E"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02D5D64A" w14:textId="36C5F36E"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5A51B3">
              <w:rPr>
                <w:rFonts w:ascii="Arial Narrow" w:hAnsi="Arial Narrow" w:cs="Arial Narrow"/>
                <w:color w:val="000000"/>
              </w:rPr>
              <w:t>4,926</w:t>
            </w:r>
            <w:r>
              <w:rPr>
                <w:rFonts w:ascii="Arial Narrow" w:hAnsi="Arial Narrow" w:cs="Arial Narrow"/>
                <w:color w:val="000000"/>
              </w:rPr>
              <w:t>)</w:t>
            </w:r>
          </w:p>
        </w:tc>
      </w:tr>
      <w:tr w:rsidR="00783750" w14:paraId="28A00399" w14:textId="77777777" w:rsidTr="00783750">
        <w:trPr>
          <w:trHeight w:val="320"/>
        </w:trPr>
        <w:tc>
          <w:tcPr>
            <w:tcW w:w="570" w:type="dxa"/>
          </w:tcPr>
          <w:p w14:paraId="3F9DAC14" w14:textId="77777777" w:rsidR="00783750" w:rsidRDefault="00783750">
            <w:pPr>
              <w:widowControl w:val="0"/>
              <w:autoSpaceDE w:val="0"/>
              <w:autoSpaceDN w:val="0"/>
              <w:adjustRightInd w:val="0"/>
              <w:jc w:val="right"/>
              <w:rPr>
                <w:rFonts w:ascii="Arial Narrow" w:hAnsi="Arial Narrow" w:cs="Arial Narrow"/>
                <w:color w:val="000000"/>
              </w:rPr>
            </w:pPr>
          </w:p>
        </w:tc>
        <w:tc>
          <w:tcPr>
            <w:tcW w:w="2906" w:type="dxa"/>
            <w:gridSpan w:val="2"/>
            <w:hideMark/>
          </w:tcPr>
          <w:p w14:paraId="1EDF40A7"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income released in year</w:t>
            </w:r>
          </w:p>
        </w:tc>
        <w:tc>
          <w:tcPr>
            <w:tcW w:w="1264" w:type="dxa"/>
          </w:tcPr>
          <w:p w14:paraId="75C001C9" w14:textId="77777777" w:rsidR="00783750" w:rsidRDefault="00783750">
            <w:pPr>
              <w:widowControl w:val="0"/>
              <w:autoSpaceDE w:val="0"/>
              <w:autoSpaceDN w:val="0"/>
              <w:adjustRightInd w:val="0"/>
              <w:rPr>
                <w:rFonts w:ascii="Arial Narrow" w:hAnsi="Arial Narrow" w:cs="Arial Narrow"/>
                <w:color w:val="000000"/>
              </w:rPr>
            </w:pPr>
          </w:p>
        </w:tc>
        <w:tc>
          <w:tcPr>
            <w:tcW w:w="236" w:type="dxa"/>
          </w:tcPr>
          <w:p w14:paraId="621161EC"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4FE675C6"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740FB01"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72EA398A" w14:textId="1437F4AA" w:rsidR="00783750" w:rsidRDefault="001D57F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(766)</w:t>
            </w:r>
          </w:p>
        </w:tc>
        <w:tc>
          <w:tcPr>
            <w:tcW w:w="236" w:type="dxa"/>
          </w:tcPr>
          <w:p w14:paraId="1EAE5DB8"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224E159E" w14:textId="2501F073" w:rsidR="00783750" w:rsidRDefault="005A51B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r>
      <w:tr w:rsidR="00783750" w14:paraId="2B499D01" w14:textId="77777777" w:rsidTr="00783750">
        <w:trPr>
          <w:trHeight w:val="320"/>
        </w:trPr>
        <w:tc>
          <w:tcPr>
            <w:tcW w:w="570" w:type="dxa"/>
          </w:tcPr>
          <w:p w14:paraId="1DB6DD13" w14:textId="77777777" w:rsidR="00783750" w:rsidRDefault="00783750">
            <w:pPr>
              <w:widowControl w:val="0"/>
              <w:autoSpaceDE w:val="0"/>
              <w:autoSpaceDN w:val="0"/>
              <w:adjustRightInd w:val="0"/>
              <w:jc w:val="right"/>
              <w:rPr>
                <w:rFonts w:ascii="Arial Narrow" w:hAnsi="Arial Narrow" w:cs="Arial Narrow"/>
                <w:color w:val="000000"/>
              </w:rPr>
            </w:pPr>
          </w:p>
        </w:tc>
        <w:tc>
          <w:tcPr>
            <w:tcW w:w="4170" w:type="dxa"/>
            <w:gridSpan w:val="3"/>
            <w:hideMark/>
          </w:tcPr>
          <w:p w14:paraId="0B4BE93D"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Membership Income deferred in year</w:t>
            </w:r>
          </w:p>
        </w:tc>
        <w:tc>
          <w:tcPr>
            <w:tcW w:w="236" w:type="dxa"/>
          </w:tcPr>
          <w:p w14:paraId="7A3F79A3"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702A500F"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224E3461"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2D3C3A7E" w14:textId="0EB6D4BB"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1D57FF">
              <w:rPr>
                <w:rFonts w:ascii="Arial Narrow" w:hAnsi="Arial Narrow" w:cs="Arial Narrow"/>
                <w:color w:val="000000"/>
              </w:rPr>
              <w:t>1,098</w:t>
            </w:r>
            <w:r>
              <w:rPr>
                <w:rFonts w:ascii="Arial Narrow" w:hAnsi="Arial Narrow" w:cs="Arial Narrow"/>
                <w:color w:val="000000"/>
              </w:rPr>
              <w:t xml:space="preserve"> </w:t>
            </w:r>
          </w:p>
        </w:tc>
        <w:tc>
          <w:tcPr>
            <w:tcW w:w="236" w:type="dxa"/>
          </w:tcPr>
          <w:p w14:paraId="7A9CB1A9"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858A1F2" w14:textId="751BEC18" w:rsidR="00783750" w:rsidRDefault="005A51B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10,447</w:t>
            </w:r>
          </w:p>
        </w:tc>
      </w:tr>
      <w:tr w:rsidR="00783750" w14:paraId="6D55652E" w14:textId="77777777" w:rsidTr="00783750">
        <w:trPr>
          <w:trHeight w:val="320"/>
        </w:trPr>
        <w:tc>
          <w:tcPr>
            <w:tcW w:w="570" w:type="dxa"/>
          </w:tcPr>
          <w:p w14:paraId="4218EBE8" w14:textId="77777777" w:rsidR="00783750" w:rsidRDefault="00783750">
            <w:pPr>
              <w:widowControl w:val="0"/>
              <w:autoSpaceDE w:val="0"/>
              <w:autoSpaceDN w:val="0"/>
              <w:adjustRightInd w:val="0"/>
              <w:jc w:val="right"/>
              <w:rPr>
                <w:rFonts w:ascii="Arial Narrow" w:hAnsi="Arial Narrow" w:cs="Arial Narrow"/>
                <w:color w:val="000000"/>
              </w:rPr>
            </w:pPr>
          </w:p>
        </w:tc>
        <w:tc>
          <w:tcPr>
            <w:tcW w:w="2906" w:type="dxa"/>
            <w:gridSpan w:val="2"/>
            <w:hideMark/>
          </w:tcPr>
          <w:p w14:paraId="511EF421"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income deferred in year</w:t>
            </w:r>
          </w:p>
        </w:tc>
        <w:tc>
          <w:tcPr>
            <w:tcW w:w="1264" w:type="dxa"/>
          </w:tcPr>
          <w:p w14:paraId="2B886F74" w14:textId="77777777" w:rsidR="00783750" w:rsidRDefault="00783750">
            <w:pPr>
              <w:widowControl w:val="0"/>
              <w:autoSpaceDE w:val="0"/>
              <w:autoSpaceDN w:val="0"/>
              <w:adjustRightInd w:val="0"/>
              <w:rPr>
                <w:rFonts w:ascii="Arial Narrow" w:hAnsi="Arial Narrow" w:cs="Arial Narrow"/>
                <w:color w:val="000000"/>
              </w:rPr>
            </w:pPr>
          </w:p>
        </w:tc>
        <w:tc>
          <w:tcPr>
            <w:tcW w:w="236" w:type="dxa"/>
          </w:tcPr>
          <w:p w14:paraId="2C288A56"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2A4FCCE0"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27379BA"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3311B1EF" w14:textId="08351F1C" w:rsidR="00783750" w:rsidRDefault="001D57F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72,655</w:t>
            </w:r>
            <w:r w:rsidR="00783750">
              <w:rPr>
                <w:rFonts w:ascii="Arial Narrow" w:hAnsi="Arial Narrow" w:cs="Arial Narrow"/>
                <w:color w:val="000000"/>
              </w:rPr>
              <w:t xml:space="preserve"> </w:t>
            </w:r>
          </w:p>
        </w:tc>
        <w:tc>
          <w:tcPr>
            <w:tcW w:w="236" w:type="dxa"/>
          </w:tcPr>
          <w:p w14:paraId="48E3DDBD"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8BE732D" w14:textId="30D22CAE" w:rsidR="00783750" w:rsidRDefault="005A51B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4,066</w:t>
            </w:r>
            <w:r w:rsidR="00783750">
              <w:rPr>
                <w:rFonts w:ascii="Arial Narrow" w:hAnsi="Arial Narrow" w:cs="Arial Narrow"/>
                <w:color w:val="000000"/>
              </w:rPr>
              <w:t xml:space="preserve"> </w:t>
            </w:r>
          </w:p>
        </w:tc>
      </w:tr>
      <w:tr w:rsidR="00783750" w14:paraId="466917A0" w14:textId="77777777" w:rsidTr="00783750">
        <w:trPr>
          <w:trHeight w:val="340"/>
        </w:trPr>
        <w:tc>
          <w:tcPr>
            <w:tcW w:w="570" w:type="dxa"/>
          </w:tcPr>
          <w:p w14:paraId="00177BC4" w14:textId="77777777" w:rsidR="00783750" w:rsidRDefault="00783750">
            <w:pPr>
              <w:widowControl w:val="0"/>
              <w:autoSpaceDE w:val="0"/>
              <w:autoSpaceDN w:val="0"/>
              <w:adjustRightInd w:val="0"/>
              <w:jc w:val="right"/>
              <w:rPr>
                <w:rFonts w:ascii="Arial Narrow" w:hAnsi="Arial Narrow" w:cs="Arial Narrow"/>
                <w:color w:val="000000"/>
              </w:rPr>
            </w:pPr>
          </w:p>
        </w:tc>
        <w:tc>
          <w:tcPr>
            <w:tcW w:w="2272" w:type="dxa"/>
          </w:tcPr>
          <w:p w14:paraId="1FF3D0F7" w14:textId="77777777" w:rsidR="00783750" w:rsidRDefault="00783750">
            <w:pPr>
              <w:widowControl w:val="0"/>
              <w:autoSpaceDE w:val="0"/>
              <w:autoSpaceDN w:val="0"/>
              <w:adjustRightInd w:val="0"/>
              <w:jc w:val="right"/>
              <w:rPr>
                <w:rFonts w:ascii="Arial Narrow" w:hAnsi="Arial Narrow" w:cs="Arial Narrow"/>
                <w:color w:val="000000"/>
              </w:rPr>
            </w:pPr>
          </w:p>
        </w:tc>
        <w:tc>
          <w:tcPr>
            <w:tcW w:w="634" w:type="dxa"/>
          </w:tcPr>
          <w:p w14:paraId="67A46780"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292383D3"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28505D3"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543D5721"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04460E8"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hideMark/>
          </w:tcPr>
          <w:p w14:paraId="6A468EE7" w14:textId="4FADDD0E" w:rsidR="00783750" w:rsidRDefault="001D57F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87,053</w:t>
            </w:r>
            <w:r w:rsidR="00783750">
              <w:rPr>
                <w:rFonts w:ascii="Arial Narrow" w:hAnsi="Arial Narrow" w:cs="Arial Narrow"/>
                <w:b/>
                <w:bCs/>
                <w:color w:val="000000"/>
              </w:rPr>
              <w:t xml:space="preserve"> </w:t>
            </w:r>
          </w:p>
        </w:tc>
        <w:tc>
          <w:tcPr>
            <w:tcW w:w="236" w:type="dxa"/>
          </w:tcPr>
          <w:p w14:paraId="2FE51FF7"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hideMark/>
          </w:tcPr>
          <w:p w14:paraId="04081DBA" w14:textId="18AF93E1" w:rsidR="00783750" w:rsidRDefault="0078375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w:t>
            </w:r>
            <w:r w:rsidR="005A51B3">
              <w:rPr>
                <w:rFonts w:ascii="Arial Narrow" w:hAnsi="Arial Narrow" w:cs="Arial Narrow"/>
                <w:b/>
                <w:bCs/>
                <w:color w:val="000000"/>
              </w:rPr>
              <w:t>4,513</w:t>
            </w:r>
            <w:r>
              <w:rPr>
                <w:rFonts w:ascii="Arial Narrow" w:hAnsi="Arial Narrow" w:cs="Arial Narrow"/>
                <w:b/>
                <w:bCs/>
                <w:color w:val="000000"/>
              </w:rPr>
              <w:t xml:space="preserve"> </w:t>
            </w:r>
          </w:p>
        </w:tc>
      </w:tr>
    </w:tbl>
    <w:p w14:paraId="45DA4025" w14:textId="77777777" w:rsidR="00783750" w:rsidRDefault="00783750" w:rsidP="008574D3">
      <w:pPr>
        <w:rPr>
          <w:rFonts w:ascii="Arial Narrow" w:hAnsi="Arial Narrow"/>
        </w:rPr>
      </w:pPr>
    </w:p>
    <w:p w14:paraId="4614DEA3" w14:textId="3339A777" w:rsidR="008574D3" w:rsidRDefault="008574D3" w:rsidP="008574D3">
      <w:pPr>
        <w:rPr>
          <w:rFonts w:ascii="Arial Narrow" w:hAnsi="Arial Narrow"/>
        </w:rPr>
      </w:pPr>
      <w:r w:rsidRPr="00241706">
        <w:rPr>
          <w:rFonts w:ascii="Arial Narrow" w:hAnsi="Arial Narrow"/>
        </w:rPr>
        <w:t xml:space="preserve">Membership income is deferred to a future period when it is received in advance of the financial year for which the subscription is paid. </w:t>
      </w:r>
      <w:r>
        <w:rPr>
          <w:rFonts w:ascii="Arial Narrow" w:hAnsi="Arial Narrow"/>
        </w:rPr>
        <w:t>Other income (for grants and contracts) is deferred when it is received in advance of the period of activity to which it relates.</w:t>
      </w:r>
    </w:p>
    <w:p w14:paraId="29ADE7BC" w14:textId="77777777" w:rsidR="008574D3" w:rsidRDefault="008574D3" w:rsidP="008574D3">
      <w:pPr>
        <w:rPr>
          <w:rFonts w:ascii="Arial Narrow" w:hAnsi="Arial Narrow"/>
          <w:b/>
        </w:rPr>
      </w:pPr>
    </w:p>
    <w:p w14:paraId="1E41012B" w14:textId="77777777" w:rsidR="00C31079" w:rsidRDefault="00C31079" w:rsidP="008574D3">
      <w:pPr>
        <w:rPr>
          <w:rFonts w:ascii="Arial Narrow" w:hAnsi="Arial Narrow"/>
          <w:b/>
        </w:rPr>
      </w:pPr>
    </w:p>
    <w:p w14:paraId="4AEA1579" w14:textId="77777777" w:rsidR="00C31079" w:rsidRDefault="00C31079" w:rsidP="008574D3">
      <w:pPr>
        <w:rPr>
          <w:rFonts w:ascii="Arial Narrow" w:hAnsi="Arial Narrow"/>
          <w:b/>
        </w:rPr>
      </w:pPr>
    </w:p>
    <w:tbl>
      <w:tblPr>
        <w:tblW w:w="9244" w:type="dxa"/>
        <w:tblInd w:w="-30" w:type="dxa"/>
        <w:tblLayout w:type="fixed"/>
        <w:tblLook w:val="0000" w:firstRow="0" w:lastRow="0" w:firstColumn="0" w:lastColumn="0" w:noHBand="0" w:noVBand="0"/>
      </w:tblPr>
      <w:tblGrid>
        <w:gridCol w:w="456"/>
        <w:gridCol w:w="2386"/>
        <w:gridCol w:w="213"/>
        <w:gridCol w:w="421"/>
        <w:gridCol w:w="213"/>
        <w:gridCol w:w="1051"/>
        <w:gridCol w:w="213"/>
        <w:gridCol w:w="23"/>
        <w:gridCol w:w="213"/>
        <w:gridCol w:w="1051"/>
        <w:gridCol w:w="213"/>
        <w:gridCol w:w="23"/>
        <w:gridCol w:w="213"/>
        <w:gridCol w:w="1051"/>
        <w:gridCol w:w="213"/>
        <w:gridCol w:w="23"/>
        <w:gridCol w:w="213"/>
        <w:gridCol w:w="1021"/>
        <w:gridCol w:w="34"/>
      </w:tblGrid>
      <w:tr w:rsidR="002D5A75" w14:paraId="647A69F6" w14:textId="77777777" w:rsidTr="00FF3C25">
        <w:trPr>
          <w:trHeight w:val="320"/>
        </w:trPr>
        <w:tc>
          <w:tcPr>
            <w:tcW w:w="456" w:type="dxa"/>
            <w:tcBorders>
              <w:top w:val="nil"/>
              <w:left w:val="nil"/>
              <w:bottom w:val="nil"/>
              <w:right w:val="nil"/>
            </w:tcBorders>
          </w:tcPr>
          <w:p w14:paraId="14164EB3" w14:textId="4419D943" w:rsidR="002D5A75" w:rsidRDefault="002D5A7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lastRenderedPageBreak/>
              <w:t>1</w:t>
            </w:r>
            <w:r w:rsidR="004C2645">
              <w:rPr>
                <w:rFonts w:ascii="Arial Narrow" w:hAnsi="Arial Narrow" w:cs="Arial Narrow"/>
                <w:b/>
                <w:bCs/>
                <w:color w:val="000000"/>
              </w:rPr>
              <w:t>4</w:t>
            </w:r>
          </w:p>
        </w:tc>
        <w:tc>
          <w:tcPr>
            <w:tcW w:w="2599" w:type="dxa"/>
            <w:gridSpan w:val="2"/>
            <w:tcBorders>
              <w:top w:val="nil"/>
              <w:left w:val="nil"/>
              <w:bottom w:val="nil"/>
              <w:right w:val="nil"/>
            </w:tcBorders>
          </w:tcPr>
          <w:p w14:paraId="10A79666" w14:textId="77777777" w:rsidR="002D5A75" w:rsidRDefault="002D5A7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Analysis of Net Assets</w:t>
            </w:r>
          </w:p>
          <w:p w14:paraId="36D5F2E8" w14:textId="36305C59" w:rsidR="00FF3C25" w:rsidRDefault="00FF3C2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20</w:t>
            </w:r>
            <w:r w:rsidR="00834D62">
              <w:rPr>
                <w:rFonts w:ascii="Arial Narrow" w:hAnsi="Arial Narrow" w:cs="Arial Narrow"/>
                <w:b/>
                <w:bCs/>
                <w:color w:val="000000"/>
              </w:rPr>
              <w:t>2</w:t>
            </w:r>
            <w:r w:rsidR="001E0326">
              <w:rPr>
                <w:rFonts w:ascii="Arial Narrow" w:hAnsi="Arial Narrow" w:cs="Arial Narrow"/>
                <w:b/>
                <w:bCs/>
                <w:color w:val="000000"/>
              </w:rPr>
              <w:t>2</w:t>
            </w:r>
            <w:r>
              <w:rPr>
                <w:rFonts w:ascii="Arial Narrow" w:hAnsi="Arial Narrow" w:cs="Arial Narrow"/>
                <w:b/>
                <w:bCs/>
                <w:color w:val="000000"/>
              </w:rPr>
              <w:t>/2</w:t>
            </w:r>
            <w:r w:rsidR="001E0326">
              <w:rPr>
                <w:rFonts w:ascii="Arial Narrow" w:hAnsi="Arial Narrow" w:cs="Arial Narrow"/>
                <w:b/>
                <w:bCs/>
                <w:color w:val="000000"/>
              </w:rPr>
              <w:t>3</w:t>
            </w:r>
          </w:p>
        </w:tc>
        <w:tc>
          <w:tcPr>
            <w:tcW w:w="634" w:type="dxa"/>
            <w:gridSpan w:val="2"/>
            <w:tcBorders>
              <w:top w:val="nil"/>
              <w:left w:val="nil"/>
              <w:bottom w:val="nil"/>
              <w:right w:val="nil"/>
            </w:tcBorders>
          </w:tcPr>
          <w:p w14:paraId="48D48BDE"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D069878" w14:textId="77777777" w:rsidR="002D5A75" w:rsidRDefault="002D5A75">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2113FEC0"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720C659" w14:textId="77777777" w:rsidR="002D5A75" w:rsidRDefault="002D5A75">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5F65F974"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61FCF06" w14:textId="77777777" w:rsidR="002D5A75" w:rsidRDefault="002D5A75">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6D560AFE" w14:textId="77777777" w:rsidR="002D5A75" w:rsidRDefault="002D5A75">
            <w:pPr>
              <w:widowControl w:val="0"/>
              <w:autoSpaceDE w:val="0"/>
              <w:autoSpaceDN w:val="0"/>
              <w:adjustRightInd w:val="0"/>
              <w:jc w:val="right"/>
              <w:rPr>
                <w:rFonts w:ascii="Arial Narrow" w:hAnsi="Arial Narrow" w:cs="Arial Narrow"/>
                <w:color w:val="000000"/>
              </w:rPr>
            </w:pPr>
          </w:p>
        </w:tc>
        <w:tc>
          <w:tcPr>
            <w:tcW w:w="1055" w:type="dxa"/>
            <w:gridSpan w:val="2"/>
            <w:tcBorders>
              <w:top w:val="nil"/>
              <w:left w:val="nil"/>
              <w:bottom w:val="nil"/>
              <w:right w:val="nil"/>
            </w:tcBorders>
          </w:tcPr>
          <w:p w14:paraId="18F0AF1B" w14:textId="77777777" w:rsidR="002D5A75" w:rsidRDefault="002D5A75">
            <w:pPr>
              <w:widowControl w:val="0"/>
              <w:autoSpaceDE w:val="0"/>
              <w:autoSpaceDN w:val="0"/>
              <w:adjustRightInd w:val="0"/>
              <w:jc w:val="right"/>
              <w:rPr>
                <w:rFonts w:ascii="Arial Narrow" w:hAnsi="Arial Narrow" w:cs="Arial Narrow"/>
                <w:color w:val="000000"/>
              </w:rPr>
            </w:pPr>
          </w:p>
        </w:tc>
      </w:tr>
      <w:tr w:rsidR="002D5A75" w14:paraId="6260F328" w14:textId="77777777" w:rsidTr="00FF3C25">
        <w:trPr>
          <w:gridAfter w:val="1"/>
          <w:wAfter w:w="34" w:type="dxa"/>
          <w:trHeight w:val="960"/>
        </w:trPr>
        <w:tc>
          <w:tcPr>
            <w:tcW w:w="456" w:type="dxa"/>
            <w:tcBorders>
              <w:top w:val="nil"/>
              <w:left w:val="nil"/>
              <w:bottom w:val="nil"/>
              <w:right w:val="nil"/>
            </w:tcBorders>
          </w:tcPr>
          <w:p w14:paraId="473FE353"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900C2A3" w14:textId="77777777" w:rsidR="002D5A75" w:rsidRDefault="002D5A75">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2D37DF1A" w14:textId="77777777" w:rsidR="002D5A75" w:rsidRDefault="002D5A75">
            <w:pPr>
              <w:widowControl w:val="0"/>
              <w:autoSpaceDE w:val="0"/>
              <w:autoSpaceDN w:val="0"/>
              <w:adjustRightInd w:val="0"/>
              <w:jc w:val="right"/>
              <w:rPr>
                <w:rFonts w:ascii="Arial Narrow" w:hAnsi="Arial Narrow" w:cs="Arial Narrow"/>
                <w:color w:val="000000"/>
              </w:rPr>
            </w:pPr>
          </w:p>
        </w:tc>
        <w:tc>
          <w:tcPr>
            <w:tcW w:w="1500" w:type="dxa"/>
            <w:gridSpan w:val="4"/>
            <w:tcBorders>
              <w:top w:val="nil"/>
              <w:left w:val="nil"/>
              <w:bottom w:val="nil"/>
              <w:right w:val="nil"/>
            </w:tcBorders>
          </w:tcPr>
          <w:p w14:paraId="5376B3E6" w14:textId="4654DC8D" w:rsidR="002D5A75" w:rsidRDefault="002D5A75" w:rsidP="00150CF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410728">
              <w:rPr>
                <w:rFonts w:ascii="Arial Narrow" w:hAnsi="Arial Narrow" w:cs="Arial Narrow"/>
                <w:b/>
                <w:bCs/>
                <w:color w:val="000000"/>
              </w:rPr>
              <w:t>2</w:t>
            </w:r>
            <w:r w:rsidR="001E0326">
              <w:rPr>
                <w:rFonts w:ascii="Arial Narrow" w:hAnsi="Arial Narrow" w:cs="Arial Narrow"/>
                <w:b/>
                <w:bCs/>
                <w:color w:val="000000"/>
              </w:rPr>
              <w:t>3</w:t>
            </w:r>
          </w:p>
        </w:tc>
        <w:tc>
          <w:tcPr>
            <w:tcW w:w="1500" w:type="dxa"/>
            <w:gridSpan w:val="4"/>
            <w:tcBorders>
              <w:top w:val="nil"/>
              <w:left w:val="nil"/>
              <w:bottom w:val="nil"/>
              <w:right w:val="nil"/>
            </w:tcBorders>
          </w:tcPr>
          <w:p w14:paraId="382A922F" w14:textId="05DE352B" w:rsidR="002D5A75" w:rsidRDefault="002D5A75" w:rsidP="00150CF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410728">
              <w:rPr>
                <w:rFonts w:ascii="Arial Narrow" w:hAnsi="Arial Narrow" w:cs="Arial Narrow"/>
                <w:b/>
                <w:bCs/>
                <w:color w:val="000000"/>
              </w:rPr>
              <w:t>2</w:t>
            </w:r>
            <w:r w:rsidR="001E0326">
              <w:rPr>
                <w:rFonts w:ascii="Arial Narrow" w:hAnsi="Arial Narrow" w:cs="Arial Narrow"/>
                <w:b/>
                <w:bCs/>
                <w:color w:val="000000"/>
              </w:rPr>
              <w:t>3</w:t>
            </w:r>
          </w:p>
        </w:tc>
        <w:tc>
          <w:tcPr>
            <w:tcW w:w="1500" w:type="dxa"/>
            <w:gridSpan w:val="4"/>
            <w:tcBorders>
              <w:top w:val="nil"/>
              <w:left w:val="nil"/>
              <w:bottom w:val="nil"/>
              <w:right w:val="nil"/>
            </w:tcBorders>
          </w:tcPr>
          <w:p w14:paraId="5972C472" w14:textId="7BAB83CB" w:rsidR="002D5A75" w:rsidRDefault="002D5A75" w:rsidP="00150CF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410728">
              <w:rPr>
                <w:rFonts w:ascii="Arial Narrow" w:hAnsi="Arial Narrow" w:cs="Arial Narrow"/>
                <w:b/>
                <w:bCs/>
                <w:color w:val="000000"/>
              </w:rPr>
              <w:t>2</w:t>
            </w:r>
            <w:r w:rsidR="001E0326">
              <w:rPr>
                <w:rFonts w:ascii="Arial Narrow" w:hAnsi="Arial Narrow" w:cs="Arial Narrow"/>
                <w:b/>
                <w:bCs/>
                <w:color w:val="000000"/>
              </w:rPr>
              <w:t>3</w:t>
            </w:r>
          </w:p>
        </w:tc>
        <w:tc>
          <w:tcPr>
            <w:tcW w:w="1234" w:type="dxa"/>
            <w:gridSpan w:val="2"/>
            <w:tcBorders>
              <w:top w:val="nil"/>
              <w:left w:val="nil"/>
              <w:bottom w:val="nil"/>
              <w:right w:val="nil"/>
            </w:tcBorders>
          </w:tcPr>
          <w:p w14:paraId="1CA433B9" w14:textId="37DAD558" w:rsidR="002D5A75" w:rsidRDefault="002D5A75" w:rsidP="00150CF0">
            <w:pPr>
              <w:widowControl w:val="0"/>
              <w:autoSpaceDE w:val="0"/>
              <w:autoSpaceDN w:val="0"/>
              <w:adjustRightInd w:val="0"/>
              <w:ind w:right="-80"/>
              <w:jc w:val="center"/>
              <w:rPr>
                <w:rFonts w:ascii="Arial Narrow" w:hAnsi="Arial Narrow" w:cs="Arial Narrow"/>
                <w:b/>
                <w:bCs/>
                <w:color w:val="000000"/>
              </w:rPr>
            </w:pPr>
            <w:r>
              <w:rPr>
                <w:rFonts w:ascii="Arial Narrow" w:hAnsi="Arial Narrow" w:cs="Arial Narrow"/>
                <w:b/>
                <w:bCs/>
                <w:color w:val="000000"/>
              </w:rPr>
              <w:t xml:space="preserve"> Total Funds 20</w:t>
            </w:r>
            <w:r w:rsidR="00834D62">
              <w:rPr>
                <w:rFonts w:ascii="Arial Narrow" w:hAnsi="Arial Narrow" w:cs="Arial Narrow"/>
                <w:b/>
                <w:bCs/>
                <w:color w:val="000000"/>
              </w:rPr>
              <w:t>2</w:t>
            </w:r>
            <w:r w:rsidR="001E0326">
              <w:rPr>
                <w:rFonts w:ascii="Arial Narrow" w:hAnsi="Arial Narrow" w:cs="Arial Narrow"/>
                <w:b/>
                <w:bCs/>
                <w:color w:val="000000"/>
              </w:rPr>
              <w:t>2</w:t>
            </w:r>
          </w:p>
        </w:tc>
      </w:tr>
      <w:tr w:rsidR="002D5A75" w14:paraId="425E6255" w14:textId="77777777" w:rsidTr="00FF3C25">
        <w:trPr>
          <w:gridAfter w:val="1"/>
          <w:wAfter w:w="34" w:type="dxa"/>
          <w:trHeight w:val="320"/>
        </w:trPr>
        <w:tc>
          <w:tcPr>
            <w:tcW w:w="456" w:type="dxa"/>
            <w:tcBorders>
              <w:top w:val="nil"/>
              <w:left w:val="nil"/>
              <w:bottom w:val="nil"/>
              <w:right w:val="nil"/>
            </w:tcBorders>
          </w:tcPr>
          <w:p w14:paraId="3C5D3327" w14:textId="77777777" w:rsidR="002D5A75" w:rsidRDefault="002D5A75" w:rsidP="002D5A75">
            <w:pPr>
              <w:widowControl w:val="0"/>
              <w:autoSpaceDE w:val="0"/>
              <w:autoSpaceDN w:val="0"/>
              <w:adjustRightInd w:val="0"/>
              <w:rPr>
                <w:rFonts w:ascii="Arial Narrow" w:hAnsi="Arial Narrow" w:cs="Arial Narrow"/>
                <w:color w:val="000000"/>
              </w:rPr>
            </w:pPr>
          </w:p>
        </w:tc>
        <w:tc>
          <w:tcPr>
            <w:tcW w:w="2386" w:type="dxa"/>
            <w:tcBorders>
              <w:top w:val="nil"/>
              <w:left w:val="nil"/>
              <w:bottom w:val="nil"/>
              <w:right w:val="nil"/>
            </w:tcBorders>
          </w:tcPr>
          <w:p w14:paraId="5E802F0A" w14:textId="77777777" w:rsidR="002D5A75" w:rsidRDefault="002D5A75">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76998499"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A80C5FC"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9383DAC" w14:textId="77777777" w:rsidR="002D5A75" w:rsidRDefault="002D5A75">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3DA2C354"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282C512C" w14:textId="77777777" w:rsidR="002D5A75" w:rsidRDefault="002D5A75">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4732CECA"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0333F201" w14:textId="77777777" w:rsidR="002D5A75" w:rsidRDefault="002D5A75">
            <w:pPr>
              <w:widowControl w:val="0"/>
              <w:autoSpaceDE w:val="0"/>
              <w:autoSpaceDN w:val="0"/>
              <w:adjustRightInd w:val="0"/>
              <w:jc w:val="center"/>
              <w:rPr>
                <w:rFonts w:ascii="Arial Narrow" w:hAnsi="Arial Narrow" w:cs="Arial Narrow"/>
                <w:b/>
                <w:bCs/>
                <w:color w:val="000000"/>
              </w:rPr>
            </w:pPr>
          </w:p>
        </w:tc>
        <w:tc>
          <w:tcPr>
            <w:tcW w:w="1234" w:type="dxa"/>
            <w:gridSpan w:val="2"/>
            <w:tcBorders>
              <w:top w:val="nil"/>
              <w:left w:val="nil"/>
              <w:bottom w:val="nil"/>
              <w:right w:val="nil"/>
            </w:tcBorders>
          </w:tcPr>
          <w:p w14:paraId="7AD7C2F0"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2D5A75" w14:paraId="2519B021" w14:textId="77777777" w:rsidTr="00FF3C25">
        <w:trPr>
          <w:gridAfter w:val="1"/>
          <w:wAfter w:w="34" w:type="dxa"/>
          <w:trHeight w:val="320"/>
        </w:trPr>
        <w:tc>
          <w:tcPr>
            <w:tcW w:w="456" w:type="dxa"/>
            <w:tcBorders>
              <w:top w:val="nil"/>
              <w:left w:val="nil"/>
              <w:bottom w:val="nil"/>
              <w:right w:val="nil"/>
            </w:tcBorders>
          </w:tcPr>
          <w:p w14:paraId="39EF2C13"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277A9C89" w14:textId="77777777" w:rsidR="002D5A75" w:rsidRDefault="002D5A75">
            <w:pPr>
              <w:widowControl w:val="0"/>
              <w:autoSpaceDE w:val="0"/>
              <w:autoSpaceDN w:val="0"/>
              <w:adjustRightInd w:val="0"/>
              <w:rPr>
                <w:rFonts w:ascii="Arial Narrow" w:hAnsi="Arial Narrow" w:cs="Arial Narrow"/>
                <w:color w:val="000000"/>
              </w:rPr>
            </w:pPr>
            <w:r>
              <w:rPr>
                <w:rFonts w:ascii="Arial Narrow" w:hAnsi="Arial Narrow" w:cs="Arial Narrow"/>
                <w:color w:val="000000"/>
              </w:rPr>
              <w:t>Tangible Fixed Assets</w:t>
            </w:r>
          </w:p>
        </w:tc>
        <w:tc>
          <w:tcPr>
            <w:tcW w:w="634" w:type="dxa"/>
            <w:gridSpan w:val="2"/>
            <w:tcBorders>
              <w:top w:val="nil"/>
              <w:left w:val="nil"/>
              <w:bottom w:val="nil"/>
              <w:right w:val="nil"/>
            </w:tcBorders>
          </w:tcPr>
          <w:p w14:paraId="25D40020"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115829F" w14:textId="633F8A54" w:rsidR="002D5A75" w:rsidRDefault="001E032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D5A75">
              <w:rPr>
                <w:rFonts w:ascii="Arial Narrow" w:hAnsi="Arial Narrow" w:cs="Arial Narrow"/>
                <w:color w:val="000000"/>
              </w:rPr>
              <w:t xml:space="preserve"> </w:t>
            </w:r>
          </w:p>
        </w:tc>
        <w:tc>
          <w:tcPr>
            <w:tcW w:w="236" w:type="dxa"/>
            <w:gridSpan w:val="2"/>
            <w:tcBorders>
              <w:top w:val="nil"/>
              <w:left w:val="nil"/>
              <w:bottom w:val="nil"/>
              <w:right w:val="nil"/>
            </w:tcBorders>
          </w:tcPr>
          <w:p w14:paraId="4140F40A"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3DEFB25" w14:textId="77777777" w:rsidR="002D5A75" w:rsidRDefault="002D5A7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4C55C0A3"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0CC1358" w14:textId="09105874" w:rsidR="002D5A75" w:rsidRDefault="001E0326"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gridSpan w:val="2"/>
            <w:tcBorders>
              <w:top w:val="nil"/>
              <w:left w:val="nil"/>
              <w:bottom w:val="nil"/>
              <w:right w:val="nil"/>
            </w:tcBorders>
          </w:tcPr>
          <w:p w14:paraId="000EE08D" w14:textId="77777777" w:rsidR="002D5A75" w:rsidRDefault="002D5A75">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55C942EF" w14:textId="34CA21DD"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E0326">
              <w:rPr>
                <w:rFonts w:ascii="Arial Narrow" w:hAnsi="Arial Narrow" w:cs="Arial Narrow"/>
                <w:color w:val="000000"/>
              </w:rPr>
              <w:t>433</w:t>
            </w:r>
            <w:r>
              <w:rPr>
                <w:rFonts w:ascii="Arial Narrow" w:hAnsi="Arial Narrow" w:cs="Arial Narrow"/>
                <w:color w:val="000000"/>
              </w:rPr>
              <w:t xml:space="preserve"> </w:t>
            </w:r>
          </w:p>
        </w:tc>
      </w:tr>
      <w:tr w:rsidR="0012569B" w14:paraId="6E50FC82" w14:textId="77777777" w:rsidTr="00FF3C25">
        <w:trPr>
          <w:gridAfter w:val="1"/>
          <w:wAfter w:w="34" w:type="dxa"/>
          <w:trHeight w:val="320"/>
        </w:trPr>
        <w:tc>
          <w:tcPr>
            <w:tcW w:w="456" w:type="dxa"/>
            <w:tcBorders>
              <w:top w:val="nil"/>
              <w:left w:val="nil"/>
              <w:bottom w:val="nil"/>
              <w:right w:val="nil"/>
            </w:tcBorders>
          </w:tcPr>
          <w:p w14:paraId="03B77E5D" w14:textId="77777777" w:rsidR="0012569B" w:rsidRDefault="0012569B">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31776391" w14:textId="1F1CD1FB" w:rsidR="0012569B" w:rsidRDefault="0012569B">
            <w:pPr>
              <w:widowControl w:val="0"/>
              <w:autoSpaceDE w:val="0"/>
              <w:autoSpaceDN w:val="0"/>
              <w:adjustRightInd w:val="0"/>
              <w:rPr>
                <w:rFonts w:ascii="Arial Narrow" w:hAnsi="Arial Narrow" w:cs="Arial Narrow"/>
                <w:color w:val="000000"/>
              </w:rPr>
            </w:pPr>
            <w:r>
              <w:rPr>
                <w:rFonts w:ascii="Arial Narrow" w:hAnsi="Arial Narrow" w:cs="Arial Narrow"/>
                <w:color w:val="000000"/>
              </w:rPr>
              <w:t>Investments</w:t>
            </w:r>
          </w:p>
        </w:tc>
        <w:tc>
          <w:tcPr>
            <w:tcW w:w="634" w:type="dxa"/>
            <w:gridSpan w:val="2"/>
            <w:tcBorders>
              <w:top w:val="nil"/>
              <w:left w:val="nil"/>
              <w:bottom w:val="nil"/>
              <w:right w:val="nil"/>
            </w:tcBorders>
          </w:tcPr>
          <w:p w14:paraId="4C338AD7" w14:textId="77777777" w:rsidR="0012569B" w:rsidRDefault="0012569B">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06239C9" w14:textId="4A9B3FE8" w:rsidR="0012569B" w:rsidRDefault="001E032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251,569</w:t>
            </w:r>
          </w:p>
        </w:tc>
        <w:tc>
          <w:tcPr>
            <w:tcW w:w="236" w:type="dxa"/>
            <w:gridSpan w:val="2"/>
            <w:tcBorders>
              <w:top w:val="nil"/>
              <w:left w:val="nil"/>
              <w:bottom w:val="nil"/>
              <w:right w:val="nil"/>
            </w:tcBorders>
          </w:tcPr>
          <w:p w14:paraId="034FD281" w14:textId="77777777" w:rsidR="0012569B" w:rsidRDefault="0012569B">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84B435B" w14:textId="059AF840" w:rsidR="0012569B" w:rsidRDefault="0012569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gridSpan w:val="2"/>
            <w:tcBorders>
              <w:top w:val="nil"/>
              <w:left w:val="nil"/>
              <w:bottom w:val="nil"/>
              <w:right w:val="nil"/>
            </w:tcBorders>
          </w:tcPr>
          <w:p w14:paraId="6A63BF24" w14:textId="77777777" w:rsidR="0012569B" w:rsidRDefault="0012569B">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FA8CB0E" w14:textId="6670D554" w:rsidR="0012569B" w:rsidRDefault="001E0326"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251,569</w:t>
            </w:r>
          </w:p>
        </w:tc>
        <w:tc>
          <w:tcPr>
            <w:tcW w:w="236" w:type="dxa"/>
            <w:gridSpan w:val="2"/>
            <w:tcBorders>
              <w:top w:val="nil"/>
              <w:left w:val="nil"/>
              <w:bottom w:val="nil"/>
              <w:right w:val="nil"/>
            </w:tcBorders>
          </w:tcPr>
          <w:p w14:paraId="59829F0B" w14:textId="77777777" w:rsidR="0012569B" w:rsidRDefault="0012569B">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031C435D" w14:textId="5CA171C3" w:rsidR="0012569B" w:rsidRDefault="0012569B"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1E0326">
              <w:rPr>
                <w:rFonts w:ascii="Arial Narrow" w:hAnsi="Arial Narrow" w:cs="Arial Narrow"/>
                <w:color w:val="000000"/>
              </w:rPr>
              <w:t>61,412</w:t>
            </w:r>
          </w:p>
        </w:tc>
      </w:tr>
      <w:tr w:rsidR="002D5A75" w14:paraId="0D4E6B95" w14:textId="77777777" w:rsidTr="00FF3C25">
        <w:trPr>
          <w:gridAfter w:val="1"/>
          <w:wAfter w:w="34" w:type="dxa"/>
          <w:trHeight w:val="320"/>
        </w:trPr>
        <w:tc>
          <w:tcPr>
            <w:tcW w:w="456" w:type="dxa"/>
            <w:tcBorders>
              <w:top w:val="nil"/>
              <w:left w:val="nil"/>
              <w:bottom w:val="nil"/>
              <w:right w:val="nil"/>
            </w:tcBorders>
          </w:tcPr>
          <w:p w14:paraId="6586B947"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C7ECA15" w14:textId="77777777" w:rsidR="002D5A75" w:rsidRDefault="002D5A75">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Assets</w:t>
            </w:r>
          </w:p>
        </w:tc>
        <w:tc>
          <w:tcPr>
            <w:tcW w:w="634" w:type="dxa"/>
            <w:gridSpan w:val="2"/>
            <w:tcBorders>
              <w:top w:val="nil"/>
              <w:left w:val="nil"/>
              <w:bottom w:val="nil"/>
              <w:right w:val="nil"/>
            </w:tcBorders>
          </w:tcPr>
          <w:p w14:paraId="271B7A0C"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425DFEB" w14:textId="493F78BB" w:rsidR="002D5A75" w:rsidRDefault="001E0326"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319,221</w:t>
            </w:r>
            <w:r w:rsidR="002D5A75">
              <w:rPr>
                <w:rFonts w:ascii="Arial Narrow" w:hAnsi="Arial Narrow" w:cs="Arial Narrow"/>
                <w:color w:val="000000"/>
              </w:rPr>
              <w:t xml:space="preserve">  </w:t>
            </w:r>
          </w:p>
        </w:tc>
        <w:tc>
          <w:tcPr>
            <w:tcW w:w="236" w:type="dxa"/>
            <w:gridSpan w:val="2"/>
            <w:tcBorders>
              <w:top w:val="nil"/>
              <w:left w:val="nil"/>
              <w:bottom w:val="nil"/>
              <w:right w:val="nil"/>
            </w:tcBorders>
          </w:tcPr>
          <w:p w14:paraId="1C0C381A"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BD10F58" w14:textId="1032DFAB" w:rsidR="002D5A75" w:rsidRDefault="001E0326"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62,955</w:t>
            </w:r>
          </w:p>
        </w:tc>
        <w:tc>
          <w:tcPr>
            <w:tcW w:w="236" w:type="dxa"/>
            <w:gridSpan w:val="2"/>
            <w:tcBorders>
              <w:top w:val="nil"/>
              <w:left w:val="nil"/>
              <w:bottom w:val="nil"/>
              <w:right w:val="nil"/>
            </w:tcBorders>
          </w:tcPr>
          <w:p w14:paraId="3E466AE6"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E7FE1C8" w14:textId="583C7DE1"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96630">
              <w:rPr>
                <w:rFonts w:ascii="Arial Narrow" w:hAnsi="Arial Narrow" w:cs="Arial Narrow"/>
                <w:color w:val="000000"/>
              </w:rPr>
              <w:t>3</w:t>
            </w:r>
            <w:r w:rsidR="001E0326">
              <w:rPr>
                <w:rFonts w:ascii="Arial Narrow" w:hAnsi="Arial Narrow" w:cs="Arial Narrow"/>
                <w:color w:val="000000"/>
              </w:rPr>
              <w:t>82,176</w:t>
            </w:r>
            <w:r>
              <w:rPr>
                <w:rFonts w:ascii="Arial Narrow" w:hAnsi="Arial Narrow" w:cs="Arial Narrow"/>
                <w:color w:val="000000"/>
              </w:rPr>
              <w:t xml:space="preserve"> </w:t>
            </w:r>
          </w:p>
        </w:tc>
        <w:tc>
          <w:tcPr>
            <w:tcW w:w="236" w:type="dxa"/>
            <w:gridSpan w:val="2"/>
            <w:tcBorders>
              <w:top w:val="nil"/>
              <w:left w:val="nil"/>
              <w:bottom w:val="nil"/>
              <w:right w:val="nil"/>
            </w:tcBorders>
          </w:tcPr>
          <w:p w14:paraId="7B058288" w14:textId="77777777" w:rsidR="002D5A75" w:rsidRDefault="002D5A75">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1D6D832F" w14:textId="3834A178"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E0326">
              <w:rPr>
                <w:rFonts w:ascii="Arial Narrow" w:hAnsi="Arial Narrow" w:cs="Arial Narrow"/>
                <w:color w:val="000000"/>
              </w:rPr>
              <w:t>397,378</w:t>
            </w:r>
            <w:r>
              <w:rPr>
                <w:rFonts w:ascii="Arial Narrow" w:hAnsi="Arial Narrow" w:cs="Arial Narrow"/>
                <w:color w:val="000000"/>
              </w:rPr>
              <w:t xml:space="preserve"> </w:t>
            </w:r>
          </w:p>
        </w:tc>
      </w:tr>
      <w:tr w:rsidR="002D5A75" w14:paraId="274CBB02" w14:textId="77777777" w:rsidTr="00FF3C25">
        <w:trPr>
          <w:gridAfter w:val="1"/>
          <w:wAfter w:w="34" w:type="dxa"/>
          <w:trHeight w:val="320"/>
        </w:trPr>
        <w:tc>
          <w:tcPr>
            <w:tcW w:w="456" w:type="dxa"/>
            <w:tcBorders>
              <w:top w:val="nil"/>
              <w:left w:val="nil"/>
              <w:bottom w:val="nil"/>
              <w:right w:val="nil"/>
            </w:tcBorders>
          </w:tcPr>
          <w:p w14:paraId="1481EDE0"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578F6D6F" w14:textId="77777777" w:rsidR="002D5A75" w:rsidRDefault="002D5A75">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Liabilities</w:t>
            </w:r>
          </w:p>
        </w:tc>
        <w:tc>
          <w:tcPr>
            <w:tcW w:w="634" w:type="dxa"/>
            <w:gridSpan w:val="2"/>
            <w:tcBorders>
              <w:top w:val="nil"/>
              <w:left w:val="nil"/>
              <w:bottom w:val="nil"/>
              <w:right w:val="nil"/>
            </w:tcBorders>
          </w:tcPr>
          <w:p w14:paraId="34662AF8"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E8B384C" w14:textId="1803A51D"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E0326">
              <w:rPr>
                <w:rFonts w:ascii="Arial Narrow" w:hAnsi="Arial Narrow" w:cs="Arial Narrow"/>
                <w:color w:val="000000"/>
              </w:rPr>
              <w:t>52,589</w:t>
            </w:r>
            <w:r>
              <w:rPr>
                <w:rFonts w:ascii="Arial Narrow" w:hAnsi="Arial Narrow" w:cs="Arial Narrow"/>
                <w:color w:val="000000"/>
              </w:rPr>
              <w:t>)</w:t>
            </w:r>
          </w:p>
        </w:tc>
        <w:tc>
          <w:tcPr>
            <w:tcW w:w="236" w:type="dxa"/>
            <w:gridSpan w:val="2"/>
            <w:tcBorders>
              <w:top w:val="nil"/>
              <w:left w:val="nil"/>
              <w:bottom w:val="nil"/>
              <w:right w:val="nil"/>
            </w:tcBorders>
          </w:tcPr>
          <w:p w14:paraId="4DFB8B08"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611A06D" w14:textId="273CBE87" w:rsidR="002D5A75" w:rsidRDefault="001E032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(62,955)</w:t>
            </w:r>
            <w:r w:rsidR="002D5A75">
              <w:rPr>
                <w:rFonts w:ascii="Arial Narrow" w:hAnsi="Arial Narrow" w:cs="Arial Narrow"/>
                <w:color w:val="000000"/>
              </w:rPr>
              <w:t xml:space="preserve"> </w:t>
            </w:r>
          </w:p>
        </w:tc>
        <w:tc>
          <w:tcPr>
            <w:tcW w:w="236" w:type="dxa"/>
            <w:gridSpan w:val="2"/>
            <w:tcBorders>
              <w:top w:val="nil"/>
              <w:left w:val="nil"/>
              <w:bottom w:val="nil"/>
              <w:right w:val="nil"/>
            </w:tcBorders>
          </w:tcPr>
          <w:p w14:paraId="2D444C5E"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03272AA" w14:textId="3FEA4AC3"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E0326">
              <w:rPr>
                <w:rFonts w:ascii="Arial Narrow" w:hAnsi="Arial Narrow" w:cs="Arial Narrow"/>
                <w:color w:val="000000"/>
              </w:rPr>
              <w:t>115,544</w:t>
            </w:r>
            <w:r>
              <w:rPr>
                <w:rFonts w:ascii="Arial Narrow" w:hAnsi="Arial Narrow" w:cs="Arial Narrow"/>
                <w:color w:val="000000"/>
              </w:rPr>
              <w:t>)</w:t>
            </w:r>
          </w:p>
        </w:tc>
        <w:tc>
          <w:tcPr>
            <w:tcW w:w="236" w:type="dxa"/>
            <w:gridSpan w:val="2"/>
            <w:tcBorders>
              <w:top w:val="nil"/>
              <w:left w:val="nil"/>
              <w:bottom w:val="nil"/>
              <w:right w:val="nil"/>
            </w:tcBorders>
          </w:tcPr>
          <w:p w14:paraId="1A65A64C" w14:textId="77777777" w:rsidR="002D5A75" w:rsidRDefault="002D5A75">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48A97079" w14:textId="4518C5E4"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E0326">
              <w:rPr>
                <w:rFonts w:ascii="Arial Narrow" w:hAnsi="Arial Narrow" w:cs="Arial Narrow"/>
                <w:color w:val="000000"/>
              </w:rPr>
              <w:t>38,226</w:t>
            </w:r>
            <w:r>
              <w:rPr>
                <w:rFonts w:ascii="Arial Narrow" w:hAnsi="Arial Narrow" w:cs="Arial Narrow"/>
                <w:color w:val="000000"/>
              </w:rPr>
              <w:t>)</w:t>
            </w:r>
          </w:p>
        </w:tc>
      </w:tr>
      <w:tr w:rsidR="002D5A75" w14:paraId="731D473D" w14:textId="77777777" w:rsidTr="00FF3C25">
        <w:trPr>
          <w:gridAfter w:val="1"/>
          <w:wAfter w:w="34" w:type="dxa"/>
          <w:trHeight w:val="340"/>
        </w:trPr>
        <w:tc>
          <w:tcPr>
            <w:tcW w:w="456" w:type="dxa"/>
            <w:tcBorders>
              <w:top w:val="nil"/>
              <w:left w:val="nil"/>
              <w:right w:val="nil"/>
            </w:tcBorders>
          </w:tcPr>
          <w:p w14:paraId="45AF0887" w14:textId="0E301E99"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66E703D9" w14:textId="77777777" w:rsidR="002D5A75" w:rsidRDefault="002D5A7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right w:val="nil"/>
            </w:tcBorders>
          </w:tcPr>
          <w:p w14:paraId="478B8FBF"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50166C26" w14:textId="6A7B05EC" w:rsidR="002D5A75" w:rsidRDefault="001E0326" w:rsidP="0063012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518,201</w:t>
            </w:r>
            <w:r w:rsidR="002D5A75">
              <w:rPr>
                <w:rFonts w:ascii="Arial Narrow" w:hAnsi="Arial Narrow" w:cs="Arial Narrow"/>
                <w:b/>
                <w:bCs/>
                <w:color w:val="000000"/>
              </w:rPr>
              <w:t xml:space="preserve"> </w:t>
            </w:r>
          </w:p>
        </w:tc>
        <w:tc>
          <w:tcPr>
            <w:tcW w:w="236" w:type="dxa"/>
            <w:gridSpan w:val="2"/>
            <w:tcBorders>
              <w:top w:val="nil"/>
              <w:left w:val="nil"/>
              <w:right w:val="nil"/>
            </w:tcBorders>
          </w:tcPr>
          <w:p w14:paraId="073FDEE0"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3855EE86" w14:textId="01802B63" w:rsidR="002D5A75" w:rsidRDefault="00196630" w:rsidP="000B770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r w:rsidR="002D5A75">
              <w:rPr>
                <w:rFonts w:ascii="Arial Narrow" w:hAnsi="Arial Narrow" w:cs="Arial Narrow"/>
                <w:b/>
                <w:bCs/>
                <w:color w:val="000000"/>
              </w:rPr>
              <w:t xml:space="preserve"> </w:t>
            </w:r>
          </w:p>
        </w:tc>
        <w:tc>
          <w:tcPr>
            <w:tcW w:w="236" w:type="dxa"/>
            <w:gridSpan w:val="2"/>
            <w:tcBorders>
              <w:top w:val="nil"/>
              <w:left w:val="nil"/>
              <w:right w:val="nil"/>
            </w:tcBorders>
          </w:tcPr>
          <w:p w14:paraId="53AC5888"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5CD28AF" w14:textId="5D3DABEA" w:rsidR="002D5A75" w:rsidRDefault="00196630" w:rsidP="0063012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w:t>
            </w:r>
            <w:r w:rsidR="001E0326">
              <w:rPr>
                <w:rFonts w:ascii="Arial Narrow" w:hAnsi="Arial Narrow" w:cs="Arial Narrow"/>
                <w:b/>
                <w:bCs/>
                <w:color w:val="000000"/>
              </w:rPr>
              <w:t>18,201</w:t>
            </w:r>
            <w:r w:rsidR="002D5A75">
              <w:rPr>
                <w:rFonts w:ascii="Arial Narrow" w:hAnsi="Arial Narrow" w:cs="Arial Narrow"/>
                <w:b/>
                <w:bCs/>
                <w:color w:val="000000"/>
              </w:rPr>
              <w:t xml:space="preserve"> </w:t>
            </w:r>
          </w:p>
        </w:tc>
        <w:tc>
          <w:tcPr>
            <w:tcW w:w="236" w:type="dxa"/>
            <w:gridSpan w:val="2"/>
            <w:tcBorders>
              <w:top w:val="nil"/>
              <w:left w:val="nil"/>
              <w:right w:val="nil"/>
            </w:tcBorders>
          </w:tcPr>
          <w:p w14:paraId="7A9E7BCA"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2CFFF9C2" w14:textId="79D5C4FE" w:rsidR="002D5A75" w:rsidRDefault="002D5A75" w:rsidP="000B770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B71313">
              <w:rPr>
                <w:rFonts w:ascii="Arial Narrow" w:hAnsi="Arial Narrow" w:cs="Arial Narrow"/>
                <w:b/>
                <w:bCs/>
                <w:color w:val="000000"/>
              </w:rPr>
              <w:t>5</w:t>
            </w:r>
            <w:r w:rsidR="001E0326">
              <w:rPr>
                <w:rFonts w:ascii="Arial Narrow" w:hAnsi="Arial Narrow" w:cs="Arial Narrow"/>
                <w:b/>
                <w:bCs/>
                <w:color w:val="000000"/>
              </w:rPr>
              <w:t>20,997</w:t>
            </w:r>
            <w:r>
              <w:rPr>
                <w:rFonts w:ascii="Arial Narrow" w:hAnsi="Arial Narrow" w:cs="Arial Narrow"/>
                <w:b/>
                <w:bCs/>
                <w:color w:val="000000"/>
              </w:rPr>
              <w:t xml:space="preserve"> </w:t>
            </w:r>
          </w:p>
        </w:tc>
      </w:tr>
      <w:tr w:rsidR="00FF3C25" w14:paraId="6DACB5CA" w14:textId="77777777" w:rsidTr="00FF3C25">
        <w:trPr>
          <w:gridAfter w:val="1"/>
          <w:wAfter w:w="34" w:type="dxa"/>
          <w:trHeight w:val="340"/>
        </w:trPr>
        <w:tc>
          <w:tcPr>
            <w:tcW w:w="456" w:type="dxa"/>
            <w:tcBorders>
              <w:top w:val="nil"/>
              <w:left w:val="nil"/>
              <w:right w:val="nil"/>
            </w:tcBorders>
          </w:tcPr>
          <w:p w14:paraId="773DBC1F" w14:textId="616DC013" w:rsidR="00FF3C25" w:rsidRPr="00FF3C25" w:rsidRDefault="00FF3C25" w:rsidP="00FF3C25">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04FB9DA9" w14:textId="77777777" w:rsidR="00874CB1" w:rsidRDefault="00874CB1" w:rsidP="00E86140">
            <w:pPr>
              <w:widowControl w:val="0"/>
              <w:autoSpaceDE w:val="0"/>
              <w:autoSpaceDN w:val="0"/>
              <w:adjustRightInd w:val="0"/>
              <w:rPr>
                <w:rFonts w:ascii="Arial Narrow" w:hAnsi="Arial Narrow" w:cs="Arial Narrow"/>
                <w:b/>
                <w:bCs/>
                <w:color w:val="000000"/>
              </w:rPr>
            </w:pPr>
          </w:p>
          <w:p w14:paraId="55D1D66E" w14:textId="29D60C39"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Analysis of Net Assets</w:t>
            </w:r>
          </w:p>
          <w:p w14:paraId="1666DD50" w14:textId="67B87529"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20</w:t>
            </w:r>
            <w:r w:rsidR="004C6435">
              <w:rPr>
                <w:rFonts w:ascii="Arial Narrow" w:hAnsi="Arial Narrow" w:cs="Arial Narrow"/>
                <w:b/>
                <w:bCs/>
                <w:color w:val="000000"/>
              </w:rPr>
              <w:t>2</w:t>
            </w:r>
            <w:r w:rsidR="0002271B">
              <w:rPr>
                <w:rFonts w:ascii="Arial Narrow" w:hAnsi="Arial Narrow" w:cs="Arial Narrow"/>
                <w:b/>
                <w:bCs/>
                <w:color w:val="000000"/>
              </w:rPr>
              <w:t>1</w:t>
            </w:r>
            <w:r>
              <w:rPr>
                <w:rFonts w:ascii="Arial Narrow" w:hAnsi="Arial Narrow" w:cs="Arial Narrow"/>
                <w:b/>
                <w:bCs/>
                <w:color w:val="000000"/>
              </w:rPr>
              <w:t>/2</w:t>
            </w:r>
            <w:r w:rsidR="0002271B">
              <w:rPr>
                <w:rFonts w:ascii="Arial Narrow" w:hAnsi="Arial Narrow" w:cs="Arial Narrow"/>
                <w:b/>
                <w:bCs/>
                <w:color w:val="000000"/>
              </w:rPr>
              <w:t>2</w:t>
            </w:r>
          </w:p>
        </w:tc>
        <w:tc>
          <w:tcPr>
            <w:tcW w:w="634" w:type="dxa"/>
            <w:gridSpan w:val="2"/>
            <w:tcBorders>
              <w:top w:val="nil"/>
              <w:left w:val="nil"/>
              <w:right w:val="nil"/>
            </w:tcBorders>
          </w:tcPr>
          <w:p w14:paraId="0345023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097365CE"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2B15578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6CCC59CF"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769E417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30432E34"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1C5059F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5198CAE6"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r>
      <w:tr w:rsidR="00FF3C25" w14:paraId="39E808C9" w14:textId="77777777" w:rsidTr="00FF3C25">
        <w:trPr>
          <w:gridAfter w:val="1"/>
          <w:wAfter w:w="34" w:type="dxa"/>
          <w:trHeight w:val="960"/>
        </w:trPr>
        <w:tc>
          <w:tcPr>
            <w:tcW w:w="456" w:type="dxa"/>
            <w:tcBorders>
              <w:top w:val="nil"/>
              <w:left w:val="nil"/>
              <w:bottom w:val="nil"/>
              <w:right w:val="nil"/>
            </w:tcBorders>
          </w:tcPr>
          <w:p w14:paraId="15C6F73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D0734D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68826ACD"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500" w:type="dxa"/>
            <w:gridSpan w:val="4"/>
            <w:tcBorders>
              <w:top w:val="nil"/>
              <w:left w:val="nil"/>
              <w:bottom w:val="nil"/>
              <w:right w:val="nil"/>
            </w:tcBorders>
          </w:tcPr>
          <w:p w14:paraId="6E4826BE" w14:textId="2C7C5B05"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874CB1">
              <w:rPr>
                <w:rFonts w:ascii="Arial Narrow" w:hAnsi="Arial Narrow" w:cs="Arial Narrow"/>
                <w:b/>
                <w:bCs/>
                <w:color w:val="000000"/>
              </w:rPr>
              <w:t>2</w:t>
            </w:r>
            <w:r w:rsidR="0002271B">
              <w:rPr>
                <w:rFonts w:ascii="Arial Narrow" w:hAnsi="Arial Narrow" w:cs="Arial Narrow"/>
                <w:b/>
                <w:bCs/>
                <w:color w:val="000000"/>
              </w:rPr>
              <w:t>2</w:t>
            </w:r>
          </w:p>
        </w:tc>
        <w:tc>
          <w:tcPr>
            <w:tcW w:w="1500" w:type="dxa"/>
            <w:gridSpan w:val="4"/>
            <w:tcBorders>
              <w:top w:val="nil"/>
              <w:left w:val="nil"/>
              <w:bottom w:val="nil"/>
              <w:right w:val="nil"/>
            </w:tcBorders>
          </w:tcPr>
          <w:p w14:paraId="610332EB" w14:textId="15E4039A"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874CB1">
              <w:rPr>
                <w:rFonts w:ascii="Arial Narrow" w:hAnsi="Arial Narrow" w:cs="Arial Narrow"/>
                <w:b/>
                <w:bCs/>
                <w:color w:val="000000"/>
              </w:rPr>
              <w:t>2</w:t>
            </w:r>
            <w:r w:rsidR="0002271B">
              <w:rPr>
                <w:rFonts w:ascii="Arial Narrow" w:hAnsi="Arial Narrow" w:cs="Arial Narrow"/>
                <w:b/>
                <w:bCs/>
                <w:color w:val="000000"/>
              </w:rPr>
              <w:t>2</w:t>
            </w:r>
          </w:p>
        </w:tc>
        <w:tc>
          <w:tcPr>
            <w:tcW w:w="1500" w:type="dxa"/>
            <w:gridSpan w:val="4"/>
            <w:tcBorders>
              <w:top w:val="nil"/>
              <w:left w:val="nil"/>
              <w:bottom w:val="nil"/>
              <w:right w:val="nil"/>
            </w:tcBorders>
          </w:tcPr>
          <w:p w14:paraId="52C550CA" w14:textId="0C3F4BC0"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874CB1">
              <w:rPr>
                <w:rFonts w:ascii="Arial Narrow" w:hAnsi="Arial Narrow" w:cs="Arial Narrow"/>
                <w:b/>
                <w:bCs/>
                <w:color w:val="000000"/>
              </w:rPr>
              <w:t>2</w:t>
            </w:r>
            <w:r w:rsidR="0002271B">
              <w:rPr>
                <w:rFonts w:ascii="Arial Narrow" w:hAnsi="Arial Narrow" w:cs="Arial Narrow"/>
                <w:b/>
                <w:bCs/>
                <w:color w:val="000000"/>
              </w:rPr>
              <w:t>2</w:t>
            </w:r>
          </w:p>
        </w:tc>
        <w:tc>
          <w:tcPr>
            <w:tcW w:w="1234" w:type="dxa"/>
            <w:gridSpan w:val="2"/>
            <w:tcBorders>
              <w:top w:val="nil"/>
              <w:left w:val="nil"/>
              <w:bottom w:val="nil"/>
              <w:right w:val="nil"/>
            </w:tcBorders>
          </w:tcPr>
          <w:p w14:paraId="76B9330A" w14:textId="70A5BE4A" w:rsidR="00FF3C25" w:rsidRDefault="00FF3C25" w:rsidP="00E86140">
            <w:pPr>
              <w:widowControl w:val="0"/>
              <w:autoSpaceDE w:val="0"/>
              <w:autoSpaceDN w:val="0"/>
              <w:adjustRightInd w:val="0"/>
              <w:ind w:right="-80"/>
              <w:jc w:val="center"/>
              <w:rPr>
                <w:rFonts w:ascii="Arial Narrow" w:hAnsi="Arial Narrow" w:cs="Arial Narrow"/>
                <w:b/>
                <w:bCs/>
                <w:color w:val="000000"/>
              </w:rPr>
            </w:pPr>
            <w:r>
              <w:rPr>
                <w:rFonts w:ascii="Arial Narrow" w:hAnsi="Arial Narrow" w:cs="Arial Narrow"/>
                <w:b/>
                <w:bCs/>
                <w:color w:val="000000"/>
              </w:rPr>
              <w:t xml:space="preserve"> Total Funds 20</w:t>
            </w:r>
            <w:r w:rsidR="004C6435">
              <w:rPr>
                <w:rFonts w:ascii="Arial Narrow" w:hAnsi="Arial Narrow" w:cs="Arial Narrow"/>
                <w:b/>
                <w:bCs/>
                <w:color w:val="000000"/>
              </w:rPr>
              <w:t>2</w:t>
            </w:r>
            <w:r w:rsidR="0002271B">
              <w:rPr>
                <w:rFonts w:ascii="Arial Narrow" w:hAnsi="Arial Narrow" w:cs="Arial Narrow"/>
                <w:b/>
                <w:bCs/>
                <w:color w:val="000000"/>
              </w:rPr>
              <w:t>1</w:t>
            </w:r>
          </w:p>
        </w:tc>
      </w:tr>
      <w:tr w:rsidR="00FF3C25" w14:paraId="0D254152" w14:textId="77777777" w:rsidTr="00FF3C25">
        <w:trPr>
          <w:gridAfter w:val="1"/>
          <w:wAfter w:w="34" w:type="dxa"/>
          <w:trHeight w:val="320"/>
        </w:trPr>
        <w:tc>
          <w:tcPr>
            <w:tcW w:w="456" w:type="dxa"/>
            <w:tcBorders>
              <w:top w:val="nil"/>
              <w:left w:val="nil"/>
              <w:bottom w:val="nil"/>
              <w:right w:val="nil"/>
            </w:tcBorders>
          </w:tcPr>
          <w:p w14:paraId="15A5CE21" w14:textId="77777777" w:rsidR="00FF3C25" w:rsidRDefault="00FF3C25" w:rsidP="00E86140">
            <w:pPr>
              <w:widowControl w:val="0"/>
              <w:autoSpaceDE w:val="0"/>
              <w:autoSpaceDN w:val="0"/>
              <w:adjustRightInd w:val="0"/>
              <w:rPr>
                <w:rFonts w:ascii="Arial Narrow" w:hAnsi="Arial Narrow" w:cs="Arial Narrow"/>
                <w:color w:val="000000"/>
              </w:rPr>
            </w:pPr>
          </w:p>
        </w:tc>
        <w:tc>
          <w:tcPr>
            <w:tcW w:w="2386" w:type="dxa"/>
            <w:tcBorders>
              <w:top w:val="nil"/>
              <w:left w:val="nil"/>
              <w:bottom w:val="nil"/>
              <w:right w:val="nil"/>
            </w:tcBorders>
          </w:tcPr>
          <w:p w14:paraId="14E189E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2B751CF2"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6E42D35"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AA7140F"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36B95A11"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7FC1171D"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2DA0A4AE"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06DA657B"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34" w:type="dxa"/>
            <w:gridSpan w:val="2"/>
            <w:tcBorders>
              <w:top w:val="nil"/>
              <w:left w:val="nil"/>
              <w:bottom w:val="nil"/>
              <w:right w:val="nil"/>
            </w:tcBorders>
          </w:tcPr>
          <w:p w14:paraId="0373D0FE"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FF3C25" w14:paraId="58D74DCA" w14:textId="77777777" w:rsidTr="00FF3C25">
        <w:trPr>
          <w:gridAfter w:val="1"/>
          <w:wAfter w:w="34" w:type="dxa"/>
          <w:trHeight w:val="320"/>
        </w:trPr>
        <w:tc>
          <w:tcPr>
            <w:tcW w:w="456" w:type="dxa"/>
            <w:tcBorders>
              <w:top w:val="nil"/>
              <w:left w:val="nil"/>
              <w:bottom w:val="nil"/>
              <w:right w:val="nil"/>
            </w:tcBorders>
          </w:tcPr>
          <w:p w14:paraId="69479E3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B8E4D84"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Tangible Fixed Assets</w:t>
            </w:r>
          </w:p>
        </w:tc>
        <w:tc>
          <w:tcPr>
            <w:tcW w:w="634" w:type="dxa"/>
            <w:gridSpan w:val="2"/>
            <w:tcBorders>
              <w:top w:val="nil"/>
              <w:left w:val="nil"/>
              <w:bottom w:val="nil"/>
              <w:right w:val="nil"/>
            </w:tcBorders>
          </w:tcPr>
          <w:p w14:paraId="1D40CC7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9F0F9D3" w14:textId="4A3DE502" w:rsidR="00FF3C25"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433</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0CACF28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1E063C7" w14:textId="77777777"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7860C17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2EB4CA6" w14:textId="1CD3D5C4" w:rsidR="00FF3C25"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433</w:t>
            </w:r>
          </w:p>
        </w:tc>
        <w:tc>
          <w:tcPr>
            <w:tcW w:w="236" w:type="dxa"/>
            <w:gridSpan w:val="2"/>
            <w:tcBorders>
              <w:top w:val="nil"/>
              <w:left w:val="nil"/>
              <w:bottom w:val="nil"/>
              <w:right w:val="nil"/>
            </w:tcBorders>
          </w:tcPr>
          <w:p w14:paraId="07E8425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7446BD41" w14:textId="0EBC286E" w:rsidR="00FF3C25"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1,081</w:t>
            </w:r>
            <w:r w:rsidR="00FF3C25">
              <w:rPr>
                <w:rFonts w:ascii="Arial Narrow" w:hAnsi="Arial Narrow" w:cs="Arial Narrow"/>
                <w:color w:val="000000"/>
              </w:rPr>
              <w:t xml:space="preserve"> </w:t>
            </w:r>
          </w:p>
        </w:tc>
      </w:tr>
      <w:tr w:rsidR="0012569B" w14:paraId="1786DF28" w14:textId="77777777" w:rsidTr="00FF3C25">
        <w:trPr>
          <w:gridAfter w:val="1"/>
          <w:wAfter w:w="34" w:type="dxa"/>
          <w:trHeight w:val="320"/>
        </w:trPr>
        <w:tc>
          <w:tcPr>
            <w:tcW w:w="456" w:type="dxa"/>
            <w:tcBorders>
              <w:top w:val="nil"/>
              <w:left w:val="nil"/>
              <w:bottom w:val="nil"/>
              <w:right w:val="nil"/>
            </w:tcBorders>
          </w:tcPr>
          <w:p w14:paraId="5AD9A1D9"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A22EA0E" w14:textId="6DC0598D" w:rsidR="0012569B" w:rsidRDefault="0012569B"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Investments</w:t>
            </w:r>
          </w:p>
        </w:tc>
        <w:tc>
          <w:tcPr>
            <w:tcW w:w="634" w:type="dxa"/>
            <w:gridSpan w:val="2"/>
            <w:tcBorders>
              <w:top w:val="nil"/>
              <w:left w:val="nil"/>
              <w:bottom w:val="nil"/>
              <w:right w:val="nil"/>
            </w:tcBorders>
          </w:tcPr>
          <w:p w14:paraId="587A0E53"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D846DED" w14:textId="50EF1E88" w:rsidR="0012569B"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161,412</w:t>
            </w:r>
          </w:p>
        </w:tc>
        <w:tc>
          <w:tcPr>
            <w:tcW w:w="236" w:type="dxa"/>
            <w:gridSpan w:val="2"/>
            <w:tcBorders>
              <w:top w:val="nil"/>
              <w:left w:val="nil"/>
              <w:bottom w:val="nil"/>
              <w:right w:val="nil"/>
            </w:tcBorders>
          </w:tcPr>
          <w:p w14:paraId="3C7A0CE4"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14D60F8" w14:textId="00C25B8D" w:rsidR="0012569B" w:rsidRDefault="0012569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gridSpan w:val="2"/>
            <w:tcBorders>
              <w:top w:val="nil"/>
              <w:left w:val="nil"/>
              <w:bottom w:val="nil"/>
              <w:right w:val="nil"/>
            </w:tcBorders>
          </w:tcPr>
          <w:p w14:paraId="008DD148"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BA259B2" w14:textId="6BB860A6" w:rsidR="0012569B"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161,412</w:t>
            </w:r>
          </w:p>
        </w:tc>
        <w:tc>
          <w:tcPr>
            <w:tcW w:w="236" w:type="dxa"/>
            <w:gridSpan w:val="2"/>
            <w:tcBorders>
              <w:top w:val="nil"/>
              <w:left w:val="nil"/>
              <w:bottom w:val="nil"/>
              <w:right w:val="nil"/>
            </w:tcBorders>
          </w:tcPr>
          <w:p w14:paraId="7E57F7C0"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0FC8703F" w14:textId="5FD4F7C1" w:rsidR="0012569B"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148,786</w:t>
            </w:r>
          </w:p>
        </w:tc>
      </w:tr>
      <w:tr w:rsidR="00FF3C25" w14:paraId="1E42E399" w14:textId="77777777" w:rsidTr="00FF3C25">
        <w:trPr>
          <w:gridAfter w:val="1"/>
          <w:wAfter w:w="34" w:type="dxa"/>
          <w:trHeight w:val="320"/>
        </w:trPr>
        <w:tc>
          <w:tcPr>
            <w:tcW w:w="456" w:type="dxa"/>
            <w:tcBorders>
              <w:top w:val="nil"/>
              <w:left w:val="nil"/>
              <w:bottom w:val="nil"/>
              <w:right w:val="nil"/>
            </w:tcBorders>
          </w:tcPr>
          <w:p w14:paraId="56D01CD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8F04C5D"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Assets</w:t>
            </w:r>
          </w:p>
        </w:tc>
        <w:tc>
          <w:tcPr>
            <w:tcW w:w="634" w:type="dxa"/>
            <w:gridSpan w:val="2"/>
            <w:tcBorders>
              <w:top w:val="nil"/>
              <w:left w:val="nil"/>
              <w:bottom w:val="nil"/>
              <w:right w:val="nil"/>
            </w:tcBorders>
          </w:tcPr>
          <w:p w14:paraId="05AE4BD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AA0A94A" w14:textId="4B2D5CCB" w:rsidR="00FF3C25"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397,378</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508B2D1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64E71FA" w14:textId="0EF45A02" w:rsidR="00FF3C25"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gridSpan w:val="2"/>
            <w:tcBorders>
              <w:top w:val="nil"/>
              <w:left w:val="nil"/>
              <w:bottom w:val="nil"/>
              <w:right w:val="nil"/>
            </w:tcBorders>
          </w:tcPr>
          <w:p w14:paraId="0A773F6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BC7A251" w14:textId="3B75C3FC" w:rsidR="00FF3C25"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397,378</w:t>
            </w:r>
          </w:p>
        </w:tc>
        <w:tc>
          <w:tcPr>
            <w:tcW w:w="236" w:type="dxa"/>
            <w:gridSpan w:val="2"/>
            <w:tcBorders>
              <w:top w:val="nil"/>
              <w:left w:val="nil"/>
              <w:bottom w:val="nil"/>
              <w:right w:val="nil"/>
            </w:tcBorders>
          </w:tcPr>
          <w:p w14:paraId="54AABFBD"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358A85FC" w14:textId="18C3ECED" w:rsidR="00FF3C25"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410,055</w:t>
            </w:r>
            <w:r w:rsidR="00FF3C25">
              <w:rPr>
                <w:rFonts w:ascii="Arial Narrow" w:hAnsi="Arial Narrow" w:cs="Arial Narrow"/>
                <w:color w:val="000000"/>
              </w:rPr>
              <w:t xml:space="preserve"> </w:t>
            </w:r>
          </w:p>
        </w:tc>
      </w:tr>
      <w:tr w:rsidR="00FF3C25" w14:paraId="267D21DE" w14:textId="77777777" w:rsidTr="00FF3C25">
        <w:trPr>
          <w:gridAfter w:val="1"/>
          <w:wAfter w:w="34" w:type="dxa"/>
          <w:trHeight w:val="320"/>
        </w:trPr>
        <w:tc>
          <w:tcPr>
            <w:tcW w:w="456" w:type="dxa"/>
            <w:tcBorders>
              <w:top w:val="nil"/>
              <w:left w:val="nil"/>
              <w:bottom w:val="nil"/>
              <w:right w:val="nil"/>
            </w:tcBorders>
          </w:tcPr>
          <w:p w14:paraId="07223043"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45A23F59"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Liabilities</w:t>
            </w:r>
          </w:p>
        </w:tc>
        <w:tc>
          <w:tcPr>
            <w:tcW w:w="634" w:type="dxa"/>
            <w:gridSpan w:val="2"/>
            <w:tcBorders>
              <w:top w:val="nil"/>
              <w:left w:val="nil"/>
              <w:bottom w:val="nil"/>
              <w:right w:val="nil"/>
            </w:tcBorders>
          </w:tcPr>
          <w:p w14:paraId="7C651E55"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E499D63" w14:textId="5554A419"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2271B">
              <w:rPr>
                <w:rFonts w:ascii="Arial Narrow" w:hAnsi="Arial Narrow" w:cs="Arial Narrow"/>
                <w:color w:val="000000"/>
              </w:rPr>
              <w:t>38,226</w:t>
            </w:r>
            <w:r>
              <w:rPr>
                <w:rFonts w:ascii="Arial Narrow" w:hAnsi="Arial Narrow" w:cs="Arial Narrow"/>
                <w:color w:val="000000"/>
              </w:rPr>
              <w:t>)</w:t>
            </w:r>
          </w:p>
        </w:tc>
        <w:tc>
          <w:tcPr>
            <w:tcW w:w="236" w:type="dxa"/>
            <w:gridSpan w:val="2"/>
            <w:tcBorders>
              <w:top w:val="nil"/>
              <w:left w:val="nil"/>
              <w:bottom w:val="nil"/>
              <w:right w:val="nil"/>
            </w:tcBorders>
          </w:tcPr>
          <w:p w14:paraId="7927B83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3D2898C" w14:textId="69290E50" w:rsidR="00FF3C25"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3EF36DA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BC205BF" w14:textId="0BBFB3CC" w:rsidR="00FF3C25" w:rsidRDefault="0002271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(38,226)</w:t>
            </w:r>
          </w:p>
        </w:tc>
        <w:tc>
          <w:tcPr>
            <w:tcW w:w="236" w:type="dxa"/>
            <w:gridSpan w:val="2"/>
            <w:tcBorders>
              <w:top w:val="nil"/>
              <w:left w:val="nil"/>
              <w:bottom w:val="nil"/>
              <w:right w:val="nil"/>
            </w:tcBorders>
          </w:tcPr>
          <w:p w14:paraId="7D6329B4" w14:textId="7C52B391" w:rsidR="00FF3C25" w:rsidRDefault="00FF3C25"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6043DCDE" w14:textId="5B6C3CB5"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2271B">
              <w:rPr>
                <w:rFonts w:ascii="Arial Narrow" w:hAnsi="Arial Narrow" w:cs="Arial Narrow"/>
                <w:color w:val="000000"/>
              </w:rPr>
              <w:t>21,225</w:t>
            </w:r>
            <w:r>
              <w:rPr>
                <w:rFonts w:ascii="Arial Narrow" w:hAnsi="Arial Narrow" w:cs="Arial Narrow"/>
                <w:color w:val="000000"/>
              </w:rPr>
              <w:t>)</w:t>
            </w:r>
          </w:p>
        </w:tc>
      </w:tr>
      <w:tr w:rsidR="00FF3C25" w14:paraId="5440C0EC" w14:textId="77777777" w:rsidTr="00FF3C25">
        <w:trPr>
          <w:gridAfter w:val="1"/>
          <w:wAfter w:w="34" w:type="dxa"/>
          <w:trHeight w:val="340"/>
        </w:trPr>
        <w:tc>
          <w:tcPr>
            <w:tcW w:w="456" w:type="dxa"/>
            <w:tcBorders>
              <w:top w:val="nil"/>
              <w:left w:val="nil"/>
              <w:right w:val="nil"/>
            </w:tcBorders>
          </w:tcPr>
          <w:p w14:paraId="298906B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08D41FE9" w14:textId="77777777"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right w:val="nil"/>
            </w:tcBorders>
          </w:tcPr>
          <w:p w14:paraId="4CD8D74E"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35C8A4E0" w14:textId="2A4975DC" w:rsidR="00FF3C25" w:rsidRDefault="0002271B"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r w:rsidR="00FF3C25">
              <w:rPr>
                <w:rFonts w:ascii="Arial Narrow" w:hAnsi="Arial Narrow" w:cs="Arial Narrow"/>
                <w:b/>
                <w:bCs/>
                <w:color w:val="000000"/>
              </w:rPr>
              <w:t xml:space="preserve"> </w:t>
            </w:r>
          </w:p>
        </w:tc>
        <w:tc>
          <w:tcPr>
            <w:tcW w:w="236" w:type="dxa"/>
            <w:gridSpan w:val="2"/>
            <w:tcBorders>
              <w:top w:val="nil"/>
              <w:left w:val="nil"/>
              <w:right w:val="nil"/>
            </w:tcBorders>
          </w:tcPr>
          <w:p w14:paraId="6D6A0189"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6C9CEA5" w14:textId="3A57216C" w:rsidR="00FF3C25" w:rsidRDefault="00FF3C25"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02271B">
              <w:rPr>
                <w:rFonts w:ascii="Arial Narrow" w:hAnsi="Arial Narrow" w:cs="Arial Narrow"/>
                <w:b/>
                <w:bCs/>
                <w:color w:val="000000"/>
              </w:rPr>
              <w:t>-</w:t>
            </w:r>
            <w:r>
              <w:rPr>
                <w:rFonts w:ascii="Arial Narrow" w:hAnsi="Arial Narrow" w:cs="Arial Narrow"/>
                <w:b/>
                <w:bCs/>
                <w:color w:val="000000"/>
              </w:rPr>
              <w:t xml:space="preserve"> </w:t>
            </w:r>
          </w:p>
        </w:tc>
        <w:tc>
          <w:tcPr>
            <w:tcW w:w="236" w:type="dxa"/>
            <w:gridSpan w:val="2"/>
            <w:tcBorders>
              <w:top w:val="nil"/>
              <w:left w:val="nil"/>
              <w:right w:val="nil"/>
            </w:tcBorders>
          </w:tcPr>
          <w:p w14:paraId="57095CBE"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D37C5D5" w14:textId="09E35E9D" w:rsidR="00FF3C25" w:rsidRDefault="00936240"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w:t>
            </w:r>
            <w:r w:rsidR="0002271B">
              <w:rPr>
                <w:rFonts w:ascii="Arial Narrow" w:hAnsi="Arial Narrow" w:cs="Arial Narrow"/>
                <w:b/>
                <w:bCs/>
                <w:color w:val="000000"/>
              </w:rPr>
              <w:t>20,997</w:t>
            </w:r>
            <w:r w:rsidR="00FF3C25">
              <w:rPr>
                <w:rFonts w:ascii="Arial Narrow" w:hAnsi="Arial Narrow" w:cs="Arial Narrow"/>
                <w:b/>
                <w:bCs/>
                <w:color w:val="000000"/>
              </w:rPr>
              <w:t xml:space="preserve"> </w:t>
            </w:r>
          </w:p>
        </w:tc>
        <w:tc>
          <w:tcPr>
            <w:tcW w:w="236" w:type="dxa"/>
            <w:gridSpan w:val="2"/>
            <w:tcBorders>
              <w:top w:val="nil"/>
              <w:left w:val="nil"/>
              <w:right w:val="nil"/>
            </w:tcBorders>
          </w:tcPr>
          <w:p w14:paraId="7FAD49ED"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35FA093A" w14:textId="4C5E5613" w:rsidR="00FF3C25" w:rsidRDefault="00936240"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w:t>
            </w:r>
            <w:r w:rsidR="0002271B">
              <w:rPr>
                <w:rFonts w:ascii="Arial Narrow" w:hAnsi="Arial Narrow" w:cs="Arial Narrow"/>
                <w:b/>
                <w:bCs/>
                <w:color w:val="000000"/>
              </w:rPr>
              <w:t>8,697</w:t>
            </w:r>
            <w:r w:rsidR="00FF3C25">
              <w:rPr>
                <w:rFonts w:ascii="Arial Narrow" w:hAnsi="Arial Narrow" w:cs="Arial Narrow"/>
                <w:b/>
                <w:bCs/>
                <w:color w:val="000000"/>
              </w:rPr>
              <w:t xml:space="preserve"> </w:t>
            </w:r>
          </w:p>
        </w:tc>
      </w:tr>
      <w:tr w:rsidR="00FF3C25" w14:paraId="74102B8A" w14:textId="77777777" w:rsidTr="00FF3C25">
        <w:trPr>
          <w:gridAfter w:val="1"/>
          <w:wAfter w:w="34" w:type="dxa"/>
          <w:trHeight w:val="340"/>
        </w:trPr>
        <w:tc>
          <w:tcPr>
            <w:tcW w:w="456" w:type="dxa"/>
            <w:tcBorders>
              <w:top w:val="nil"/>
              <w:left w:val="nil"/>
              <w:right w:val="nil"/>
            </w:tcBorders>
          </w:tcPr>
          <w:p w14:paraId="4CDF3079" w14:textId="77777777" w:rsidR="00FF3C25" w:rsidRDefault="00FF3C25">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29535FBC" w14:textId="77777777" w:rsidR="00FF3C25" w:rsidRDefault="00FF3C25">
            <w:pPr>
              <w:widowControl w:val="0"/>
              <w:autoSpaceDE w:val="0"/>
              <w:autoSpaceDN w:val="0"/>
              <w:adjustRightInd w:val="0"/>
              <w:rPr>
                <w:rFonts w:ascii="Arial Narrow" w:hAnsi="Arial Narrow" w:cs="Arial Narrow"/>
                <w:b/>
                <w:bCs/>
                <w:color w:val="000000"/>
              </w:rPr>
            </w:pPr>
          </w:p>
        </w:tc>
        <w:tc>
          <w:tcPr>
            <w:tcW w:w="634" w:type="dxa"/>
            <w:gridSpan w:val="2"/>
            <w:tcBorders>
              <w:top w:val="nil"/>
              <w:left w:val="nil"/>
              <w:right w:val="nil"/>
            </w:tcBorders>
          </w:tcPr>
          <w:p w14:paraId="7E8C7799"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6DD533A5" w14:textId="77777777" w:rsidR="00FF3C25" w:rsidRDefault="00FF3C25"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272B45F1"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4226F1E9" w14:textId="77777777" w:rsidR="00FF3C25" w:rsidRDefault="00FF3C25" w:rsidP="000B770B">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6B1B5CCC"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3C3E032" w14:textId="77777777" w:rsidR="00FF3C25" w:rsidRDefault="00FF3C25"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5C7C88CC"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3098E183" w14:textId="77777777" w:rsidR="00FF3C25" w:rsidRDefault="00FF3C25" w:rsidP="000B770B">
            <w:pPr>
              <w:widowControl w:val="0"/>
              <w:autoSpaceDE w:val="0"/>
              <w:autoSpaceDN w:val="0"/>
              <w:adjustRightInd w:val="0"/>
              <w:jc w:val="right"/>
              <w:rPr>
                <w:rFonts w:ascii="Arial Narrow" w:hAnsi="Arial Narrow" w:cs="Arial Narrow"/>
                <w:b/>
                <w:bCs/>
                <w:color w:val="000000"/>
              </w:rPr>
            </w:pPr>
          </w:p>
        </w:tc>
      </w:tr>
      <w:tr w:rsidR="00212AA3" w14:paraId="2B9733DF" w14:textId="77777777" w:rsidTr="00FF3C25">
        <w:trPr>
          <w:gridAfter w:val="1"/>
          <w:wAfter w:w="34" w:type="dxa"/>
          <w:trHeight w:val="340"/>
        </w:trPr>
        <w:tc>
          <w:tcPr>
            <w:tcW w:w="456" w:type="dxa"/>
            <w:tcBorders>
              <w:left w:val="nil"/>
              <w:right w:val="nil"/>
            </w:tcBorders>
          </w:tcPr>
          <w:p w14:paraId="72E0DDC7" w14:textId="05BE514E" w:rsidR="00212AA3" w:rsidRDefault="00212AA3" w:rsidP="00682DEF">
            <w:pPr>
              <w:widowControl w:val="0"/>
              <w:autoSpaceDE w:val="0"/>
              <w:autoSpaceDN w:val="0"/>
              <w:adjustRightInd w:val="0"/>
              <w:rPr>
                <w:rFonts w:ascii="Arial Narrow" w:hAnsi="Arial Narrow" w:cs="Arial Narrow"/>
                <w:color w:val="000000"/>
              </w:rPr>
            </w:pPr>
          </w:p>
        </w:tc>
        <w:tc>
          <w:tcPr>
            <w:tcW w:w="2386" w:type="dxa"/>
            <w:tcBorders>
              <w:left w:val="nil"/>
              <w:right w:val="nil"/>
            </w:tcBorders>
          </w:tcPr>
          <w:p w14:paraId="37A91307" w14:textId="77777777" w:rsidR="00212AA3" w:rsidRDefault="00212AA3">
            <w:pPr>
              <w:widowControl w:val="0"/>
              <w:autoSpaceDE w:val="0"/>
              <w:autoSpaceDN w:val="0"/>
              <w:adjustRightInd w:val="0"/>
              <w:rPr>
                <w:rFonts w:ascii="Arial Narrow" w:hAnsi="Arial Narrow" w:cs="Arial Narrow"/>
                <w:b/>
                <w:bCs/>
                <w:color w:val="000000"/>
              </w:rPr>
            </w:pPr>
          </w:p>
        </w:tc>
        <w:tc>
          <w:tcPr>
            <w:tcW w:w="634" w:type="dxa"/>
            <w:gridSpan w:val="2"/>
            <w:tcBorders>
              <w:left w:val="nil"/>
              <w:right w:val="nil"/>
            </w:tcBorders>
          </w:tcPr>
          <w:p w14:paraId="6C4BD792"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64" w:type="dxa"/>
            <w:gridSpan w:val="2"/>
            <w:tcBorders>
              <w:left w:val="nil"/>
              <w:right w:val="nil"/>
            </w:tcBorders>
          </w:tcPr>
          <w:p w14:paraId="3499E8B0" w14:textId="77777777" w:rsidR="00212AA3" w:rsidRDefault="00212AA3"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left w:val="nil"/>
              <w:right w:val="nil"/>
            </w:tcBorders>
          </w:tcPr>
          <w:p w14:paraId="0F806A1A"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64" w:type="dxa"/>
            <w:gridSpan w:val="2"/>
            <w:tcBorders>
              <w:left w:val="nil"/>
              <w:right w:val="nil"/>
            </w:tcBorders>
          </w:tcPr>
          <w:p w14:paraId="4C7329D5" w14:textId="77777777" w:rsidR="00212AA3" w:rsidRDefault="00212AA3"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left w:val="nil"/>
              <w:right w:val="nil"/>
            </w:tcBorders>
          </w:tcPr>
          <w:p w14:paraId="7918A7AB"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64" w:type="dxa"/>
            <w:gridSpan w:val="2"/>
            <w:tcBorders>
              <w:left w:val="nil"/>
              <w:right w:val="nil"/>
            </w:tcBorders>
          </w:tcPr>
          <w:p w14:paraId="41E53C6A" w14:textId="77777777" w:rsidR="00212AA3" w:rsidRDefault="00212AA3"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left w:val="nil"/>
              <w:right w:val="nil"/>
            </w:tcBorders>
          </w:tcPr>
          <w:p w14:paraId="124B7A90"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34" w:type="dxa"/>
            <w:gridSpan w:val="2"/>
            <w:tcBorders>
              <w:left w:val="nil"/>
              <w:right w:val="nil"/>
            </w:tcBorders>
          </w:tcPr>
          <w:p w14:paraId="74A9A7CC" w14:textId="77777777" w:rsidR="00212AA3" w:rsidRDefault="00212AA3" w:rsidP="009C4FBA">
            <w:pPr>
              <w:widowControl w:val="0"/>
              <w:autoSpaceDE w:val="0"/>
              <w:autoSpaceDN w:val="0"/>
              <w:adjustRightInd w:val="0"/>
              <w:jc w:val="right"/>
              <w:rPr>
                <w:rFonts w:ascii="Arial Narrow" w:hAnsi="Arial Narrow" w:cs="Arial Narrow"/>
                <w:b/>
                <w:bCs/>
                <w:color w:val="000000"/>
              </w:rPr>
            </w:pPr>
          </w:p>
        </w:tc>
      </w:tr>
      <w:tr w:rsidR="00D324B9" w14:paraId="533C44E4" w14:textId="77777777" w:rsidTr="00FF3C25">
        <w:trPr>
          <w:trHeight w:val="320"/>
        </w:trPr>
        <w:tc>
          <w:tcPr>
            <w:tcW w:w="456" w:type="dxa"/>
            <w:tcBorders>
              <w:top w:val="nil"/>
              <w:left w:val="nil"/>
              <w:bottom w:val="nil"/>
              <w:right w:val="nil"/>
            </w:tcBorders>
          </w:tcPr>
          <w:p w14:paraId="04BE4FAE" w14:textId="511ED180" w:rsidR="00D324B9" w:rsidRDefault="00D324B9" w:rsidP="002D5A75">
            <w:pPr>
              <w:widowControl w:val="0"/>
              <w:autoSpaceDE w:val="0"/>
              <w:autoSpaceDN w:val="0"/>
              <w:adjustRightInd w:val="0"/>
              <w:ind w:right="-681"/>
              <w:rPr>
                <w:rFonts w:ascii="Arial Narrow" w:hAnsi="Arial Narrow" w:cs="Arial Narrow"/>
                <w:b/>
                <w:bCs/>
                <w:color w:val="000000"/>
              </w:rPr>
            </w:pPr>
            <w:r>
              <w:rPr>
                <w:rFonts w:ascii="Arial Narrow" w:hAnsi="Arial Narrow" w:cs="Arial Narrow"/>
                <w:b/>
                <w:bCs/>
                <w:color w:val="000000"/>
              </w:rPr>
              <w:t>1</w:t>
            </w:r>
            <w:r w:rsidR="004C2645">
              <w:rPr>
                <w:rFonts w:ascii="Arial Narrow" w:hAnsi="Arial Narrow" w:cs="Arial Narrow"/>
                <w:b/>
                <w:bCs/>
                <w:color w:val="000000"/>
              </w:rPr>
              <w:t>5</w:t>
            </w:r>
            <w:r>
              <w:rPr>
                <w:rFonts w:ascii="Arial Narrow" w:hAnsi="Arial Narrow" w:cs="Arial Narrow"/>
                <w:b/>
                <w:bCs/>
                <w:color w:val="000000"/>
              </w:rPr>
              <w:t>.</w:t>
            </w:r>
          </w:p>
        </w:tc>
        <w:tc>
          <w:tcPr>
            <w:tcW w:w="2386" w:type="dxa"/>
            <w:tcBorders>
              <w:top w:val="nil"/>
              <w:left w:val="nil"/>
              <w:bottom w:val="nil"/>
              <w:right w:val="nil"/>
            </w:tcBorders>
          </w:tcPr>
          <w:p w14:paraId="14036CA7" w14:textId="4EB3FC89" w:rsidR="00D324B9" w:rsidRDefault="00D324B9">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Funds</w:t>
            </w:r>
            <w:r w:rsidR="00FF3C25">
              <w:rPr>
                <w:rFonts w:ascii="Arial Narrow" w:hAnsi="Arial Narrow" w:cs="Arial Narrow"/>
                <w:b/>
                <w:bCs/>
                <w:color w:val="000000"/>
              </w:rPr>
              <w:t xml:space="preserve"> 20</w:t>
            </w:r>
            <w:r w:rsidR="00A72A6B">
              <w:rPr>
                <w:rFonts w:ascii="Arial Narrow" w:hAnsi="Arial Narrow" w:cs="Arial Narrow"/>
                <w:b/>
                <w:bCs/>
                <w:color w:val="000000"/>
              </w:rPr>
              <w:t>2</w:t>
            </w:r>
            <w:r w:rsidR="00DB170C">
              <w:rPr>
                <w:rFonts w:ascii="Arial Narrow" w:hAnsi="Arial Narrow" w:cs="Arial Narrow"/>
                <w:b/>
                <w:bCs/>
                <w:color w:val="000000"/>
              </w:rPr>
              <w:t>2</w:t>
            </w:r>
            <w:r w:rsidR="00FF3C25">
              <w:rPr>
                <w:rFonts w:ascii="Arial Narrow" w:hAnsi="Arial Narrow" w:cs="Arial Narrow"/>
                <w:b/>
                <w:bCs/>
                <w:color w:val="000000"/>
              </w:rPr>
              <w:t>/2</w:t>
            </w:r>
            <w:r w:rsidR="00DB170C">
              <w:rPr>
                <w:rFonts w:ascii="Arial Narrow" w:hAnsi="Arial Narrow" w:cs="Arial Narrow"/>
                <w:b/>
                <w:bCs/>
                <w:color w:val="000000"/>
              </w:rPr>
              <w:t>3</w:t>
            </w:r>
          </w:p>
        </w:tc>
        <w:tc>
          <w:tcPr>
            <w:tcW w:w="634" w:type="dxa"/>
            <w:gridSpan w:val="2"/>
            <w:tcBorders>
              <w:top w:val="nil"/>
              <w:left w:val="nil"/>
              <w:bottom w:val="nil"/>
              <w:right w:val="nil"/>
            </w:tcBorders>
          </w:tcPr>
          <w:p w14:paraId="626BFD1C"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3DA0F16" w14:textId="77777777" w:rsidR="00D324B9" w:rsidRDefault="00D324B9">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3F8198C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9CE152E" w14:textId="77777777" w:rsidR="00D324B9" w:rsidRDefault="00D324B9">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220F6339"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35E4F8F" w14:textId="77777777" w:rsidR="00D324B9" w:rsidRDefault="00D324B9">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41EF03A"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01F29B4B" w14:textId="77777777" w:rsidR="00D324B9" w:rsidRDefault="00D324B9">
            <w:pPr>
              <w:widowControl w:val="0"/>
              <w:autoSpaceDE w:val="0"/>
              <w:autoSpaceDN w:val="0"/>
              <w:adjustRightInd w:val="0"/>
              <w:jc w:val="right"/>
              <w:rPr>
                <w:rFonts w:ascii="Arial Narrow" w:hAnsi="Arial Narrow" w:cs="Arial Narrow"/>
                <w:color w:val="000000"/>
              </w:rPr>
            </w:pPr>
          </w:p>
        </w:tc>
      </w:tr>
      <w:tr w:rsidR="00D324B9" w14:paraId="4F806C73" w14:textId="77777777" w:rsidTr="00FF3C25">
        <w:trPr>
          <w:trHeight w:val="640"/>
        </w:trPr>
        <w:tc>
          <w:tcPr>
            <w:tcW w:w="456" w:type="dxa"/>
            <w:tcBorders>
              <w:top w:val="nil"/>
              <w:left w:val="nil"/>
              <w:bottom w:val="nil"/>
              <w:right w:val="nil"/>
            </w:tcBorders>
          </w:tcPr>
          <w:p w14:paraId="4A2BC4F5"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C2FCB97" w14:textId="77777777" w:rsidR="00D324B9" w:rsidRDefault="00D324B9">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20A21881" w14:textId="77777777" w:rsidR="00D324B9" w:rsidRDefault="00D324B9">
            <w:pPr>
              <w:widowControl w:val="0"/>
              <w:autoSpaceDE w:val="0"/>
              <w:autoSpaceDN w:val="0"/>
              <w:adjustRightInd w:val="0"/>
              <w:jc w:val="right"/>
              <w:rPr>
                <w:rFonts w:ascii="Arial Narrow" w:hAnsi="Arial Narrow" w:cs="Arial Narrow"/>
                <w:color w:val="000000"/>
              </w:rPr>
            </w:pPr>
          </w:p>
        </w:tc>
        <w:tc>
          <w:tcPr>
            <w:tcW w:w="1500" w:type="dxa"/>
            <w:gridSpan w:val="4"/>
            <w:tcBorders>
              <w:top w:val="nil"/>
              <w:left w:val="nil"/>
              <w:bottom w:val="nil"/>
              <w:right w:val="nil"/>
            </w:tcBorders>
          </w:tcPr>
          <w:p w14:paraId="0592CCA2"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General Funds </w:t>
            </w:r>
          </w:p>
        </w:tc>
        <w:tc>
          <w:tcPr>
            <w:tcW w:w="1500" w:type="dxa"/>
            <w:gridSpan w:val="4"/>
            <w:tcBorders>
              <w:top w:val="nil"/>
              <w:left w:val="nil"/>
              <w:bottom w:val="nil"/>
              <w:right w:val="nil"/>
            </w:tcBorders>
          </w:tcPr>
          <w:p w14:paraId="6712A240"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Designated Funds </w:t>
            </w:r>
          </w:p>
        </w:tc>
        <w:tc>
          <w:tcPr>
            <w:tcW w:w="1500" w:type="dxa"/>
            <w:gridSpan w:val="4"/>
            <w:tcBorders>
              <w:top w:val="nil"/>
              <w:left w:val="nil"/>
              <w:bottom w:val="nil"/>
              <w:right w:val="nil"/>
            </w:tcBorders>
          </w:tcPr>
          <w:p w14:paraId="55F32F1C"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w:t>
            </w:r>
          </w:p>
        </w:tc>
        <w:tc>
          <w:tcPr>
            <w:tcW w:w="1268" w:type="dxa"/>
            <w:gridSpan w:val="3"/>
            <w:tcBorders>
              <w:top w:val="nil"/>
              <w:left w:val="nil"/>
              <w:bottom w:val="nil"/>
              <w:right w:val="nil"/>
            </w:tcBorders>
          </w:tcPr>
          <w:p w14:paraId="1138EA47"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w:t>
            </w:r>
          </w:p>
        </w:tc>
      </w:tr>
      <w:tr w:rsidR="00D324B9" w14:paraId="6BA49A48" w14:textId="77777777" w:rsidTr="00FF3C25">
        <w:trPr>
          <w:trHeight w:val="320"/>
        </w:trPr>
        <w:tc>
          <w:tcPr>
            <w:tcW w:w="456" w:type="dxa"/>
            <w:tcBorders>
              <w:top w:val="nil"/>
              <w:left w:val="nil"/>
              <w:bottom w:val="nil"/>
              <w:right w:val="nil"/>
            </w:tcBorders>
          </w:tcPr>
          <w:p w14:paraId="0CCD5CA2"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3D67790F" w14:textId="77777777" w:rsidR="00D324B9" w:rsidRDefault="00D324B9">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459C15DB"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FFF517F"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50E62DEF" w14:textId="77777777" w:rsidR="00D324B9" w:rsidRDefault="00D324B9">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297CF787"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A30B762" w14:textId="77777777" w:rsidR="00D324B9" w:rsidRDefault="00D324B9">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79F7ED0F"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74E5D13" w14:textId="77777777" w:rsidR="00D324B9" w:rsidRDefault="00D324B9">
            <w:pPr>
              <w:widowControl w:val="0"/>
              <w:autoSpaceDE w:val="0"/>
              <w:autoSpaceDN w:val="0"/>
              <w:adjustRightInd w:val="0"/>
              <w:jc w:val="center"/>
              <w:rPr>
                <w:rFonts w:ascii="Arial Narrow" w:hAnsi="Arial Narrow" w:cs="Arial Narrow"/>
                <w:b/>
                <w:bCs/>
                <w:color w:val="000000"/>
              </w:rPr>
            </w:pPr>
          </w:p>
        </w:tc>
        <w:tc>
          <w:tcPr>
            <w:tcW w:w="1268" w:type="dxa"/>
            <w:gridSpan w:val="3"/>
            <w:tcBorders>
              <w:top w:val="nil"/>
              <w:left w:val="nil"/>
              <w:bottom w:val="nil"/>
              <w:right w:val="nil"/>
            </w:tcBorders>
          </w:tcPr>
          <w:p w14:paraId="545568DC"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324B9" w14:paraId="40A7DB63" w14:textId="77777777" w:rsidTr="00FF3C25">
        <w:trPr>
          <w:trHeight w:val="320"/>
        </w:trPr>
        <w:tc>
          <w:tcPr>
            <w:tcW w:w="456" w:type="dxa"/>
            <w:tcBorders>
              <w:top w:val="nil"/>
              <w:left w:val="nil"/>
              <w:bottom w:val="nil"/>
              <w:right w:val="nil"/>
            </w:tcBorders>
          </w:tcPr>
          <w:p w14:paraId="24BFBE9C"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B002349" w14:textId="1CA258DA" w:rsidR="00D324B9" w:rsidRDefault="00E11B2D" w:rsidP="00237299">
            <w:pPr>
              <w:widowControl w:val="0"/>
              <w:autoSpaceDE w:val="0"/>
              <w:autoSpaceDN w:val="0"/>
              <w:adjustRightInd w:val="0"/>
              <w:rPr>
                <w:rFonts w:ascii="Arial Narrow" w:hAnsi="Arial Narrow" w:cs="Arial Narrow"/>
                <w:color w:val="000000"/>
              </w:rPr>
            </w:pPr>
            <w:proofErr w:type="gramStart"/>
            <w:r>
              <w:rPr>
                <w:rFonts w:ascii="Arial Narrow" w:hAnsi="Arial Narrow" w:cs="Arial Narrow"/>
                <w:color w:val="000000"/>
              </w:rPr>
              <w:t>At</w:t>
            </w:r>
            <w:proofErr w:type="gramEnd"/>
            <w:r>
              <w:rPr>
                <w:rFonts w:ascii="Arial Narrow" w:hAnsi="Arial Narrow" w:cs="Arial Narrow"/>
                <w:color w:val="000000"/>
              </w:rPr>
              <w:t xml:space="preserve"> 1 April 20</w:t>
            </w:r>
            <w:r w:rsidR="00A72A6B">
              <w:rPr>
                <w:rFonts w:ascii="Arial Narrow" w:hAnsi="Arial Narrow" w:cs="Arial Narrow"/>
                <w:color w:val="000000"/>
              </w:rPr>
              <w:t>2</w:t>
            </w:r>
            <w:r w:rsidR="00DB170C">
              <w:rPr>
                <w:rFonts w:ascii="Arial Narrow" w:hAnsi="Arial Narrow" w:cs="Arial Narrow"/>
                <w:color w:val="000000"/>
              </w:rPr>
              <w:t>2</w:t>
            </w:r>
          </w:p>
        </w:tc>
        <w:tc>
          <w:tcPr>
            <w:tcW w:w="634" w:type="dxa"/>
            <w:gridSpan w:val="2"/>
            <w:tcBorders>
              <w:top w:val="nil"/>
              <w:left w:val="nil"/>
              <w:bottom w:val="nil"/>
              <w:right w:val="nil"/>
            </w:tcBorders>
          </w:tcPr>
          <w:p w14:paraId="7F56A5B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A1F995F" w14:textId="29E131D5"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DB170C">
              <w:rPr>
                <w:rFonts w:ascii="Arial Narrow" w:hAnsi="Arial Narrow" w:cs="Arial Narrow"/>
                <w:color w:val="000000"/>
              </w:rPr>
              <w:t>440,191</w:t>
            </w:r>
            <w:r>
              <w:rPr>
                <w:rFonts w:ascii="Arial Narrow" w:hAnsi="Arial Narrow" w:cs="Arial Narrow"/>
                <w:color w:val="000000"/>
              </w:rPr>
              <w:t xml:space="preserve"> </w:t>
            </w:r>
          </w:p>
        </w:tc>
        <w:tc>
          <w:tcPr>
            <w:tcW w:w="236" w:type="dxa"/>
            <w:gridSpan w:val="2"/>
            <w:tcBorders>
              <w:top w:val="nil"/>
              <w:left w:val="nil"/>
              <w:bottom w:val="nil"/>
              <w:right w:val="nil"/>
            </w:tcBorders>
          </w:tcPr>
          <w:p w14:paraId="694BA727"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658749D" w14:textId="63128246" w:rsidR="00D324B9" w:rsidRDefault="00DB170C"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80,806</w:t>
            </w:r>
            <w:r w:rsidR="00D324B9">
              <w:rPr>
                <w:rFonts w:ascii="Arial Narrow" w:hAnsi="Arial Narrow" w:cs="Arial Narrow"/>
                <w:color w:val="000000"/>
              </w:rPr>
              <w:t xml:space="preserve"> </w:t>
            </w:r>
          </w:p>
        </w:tc>
        <w:tc>
          <w:tcPr>
            <w:tcW w:w="236" w:type="dxa"/>
            <w:gridSpan w:val="2"/>
            <w:tcBorders>
              <w:top w:val="nil"/>
              <w:left w:val="nil"/>
              <w:bottom w:val="nil"/>
              <w:right w:val="nil"/>
            </w:tcBorders>
          </w:tcPr>
          <w:p w14:paraId="5A7E5EA9"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D025901" w14:textId="5F8CE13B" w:rsidR="00D324B9" w:rsidRDefault="00DB170C"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gridSpan w:val="2"/>
            <w:tcBorders>
              <w:top w:val="nil"/>
              <w:left w:val="nil"/>
              <w:bottom w:val="nil"/>
              <w:right w:val="nil"/>
            </w:tcBorders>
          </w:tcPr>
          <w:p w14:paraId="1E1D4C83"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50D0C90" w14:textId="05E5EE47"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DB170C">
              <w:rPr>
                <w:rFonts w:ascii="Arial Narrow" w:hAnsi="Arial Narrow" w:cs="Arial Narrow"/>
                <w:color w:val="000000"/>
              </w:rPr>
              <w:t>520,997</w:t>
            </w:r>
            <w:r>
              <w:rPr>
                <w:rFonts w:ascii="Arial Narrow" w:hAnsi="Arial Narrow" w:cs="Arial Narrow"/>
                <w:color w:val="000000"/>
              </w:rPr>
              <w:t xml:space="preserve"> </w:t>
            </w:r>
          </w:p>
        </w:tc>
      </w:tr>
      <w:tr w:rsidR="00D324B9" w14:paraId="5B1479D1" w14:textId="77777777" w:rsidTr="00FF3C25">
        <w:trPr>
          <w:trHeight w:val="320"/>
        </w:trPr>
        <w:tc>
          <w:tcPr>
            <w:tcW w:w="456" w:type="dxa"/>
            <w:tcBorders>
              <w:top w:val="nil"/>
              <w:left w:val="nil"/>
              <w:bottom w:val="nil"/>
              <w:right w:val="nil"/>
            </w:tcBorders>
          </w:tcPr>
          <w:p w14:paraId="02982E19"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232D3359" w14:textId="77777777" w:rsidR="00D324B9" w:rsidRDefault="00D324B9">
            <w:pPr>
              <w:widowControl w:val="0"/>
              <w:autoSpaceDE w:val="0"/>
              <w:autoSpaceDN w:val="0"/>
              <w:adjustRightInd w:val="0"/>
              <w:rPr>
                <w:rFonts w:ascii="Arial Narrow" w:hAnsi="Arial Narrow" w:cs="Arial Narrow"/>
                <w:color w:val="000000"/>
              </w:rPr>
            </w:pPr>
            <w:r>
              <w:rPr>
                <w:rFonts w:ascii="Arial Narrow" w:hAnsi="Arial Narrow" w:cs="Arial Narrow"/>
                <w:color w:val="000000"/>
              </w:rPr>
              <w:t>Incoming Resources</w:t>
            </w:r>
          </w:p>
        </w:tc>
        <w:tc>
          <w:tcPr>
            <w:tcW w:w="634" w:type="dxa"/>
            <w:gridSpan w:val="2"/>
            <w:tcBorders>
              <w:top w:val="nil"/>
              <w:left w:val="nil"/>
              <w:bottom w:val="nil"/>
              <w:right w:val="nil"/>
            </w:tcBorders>
          </w:tcPr>
          <w:p w14:paraId="1817B501"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0879F68" w14:textId="5DC3EAA6" w:rsidR="00D324B9" w:rsidRDefault="007B1F8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281,584</w:t>
            </w:r>
            <w:r w:rsidR="00D324B9">
              <w:rPr>
                <w:rFonts w:ascii="Arial Narrow" w:hAnsi="Arial Narrow" w:cs="Arial Narrow"/>
                <w:color w:val="000000"/>
              </w:rPr>
              <w:t xml:space="preserve"> </w:t>
            </w:r>
          </w:p>
        </w:tc>
        <w:tc>
          <w:tcPr>
            <w:tcW w:w="236" w:type="dxa"/>
            <w:gridSpan w:val="2"/>
            <w:tcBorders>
              <w:top w:val="nil"/>
              <w:left w:val="nil"/>
              <w:bottom w:val="nil"/>
              <w:right w:val="nil"/>
            </w:tcBorders>
          </w:tcPr>
          <w:p w14:paraId="4DFB53E3"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DCE1603" w14:textId="4E476DE2" w:rsidR="00D324B9" w:rsidRDefault="007B1F8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36,608</w:t>
            </w:r>
          </w:p>
        </w:tc>
        <w:tc>
          <w:tcPr>
            <w:tcW w:w="236" w:type="dxa"/>
            <w:gridSpan w:val="2"/>
            <w:tcBorders>
              <w:top w:val="nil"/>
              <w:left w:val="nil"/>
              <w:bottom w:val="nil"/>
              <w:right w:val="nil"/>
            </w:tcBorders>
          </w:tcPr>
          <w:p w14:paraId="262F562C"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1098ABD" w14:textId="5FD0E788" w:rsidR="00D324B9" w:rsidRDefault="007B1F81"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48,140</w:t>
            </w:r>
          </w:p>
        </w:tc>
        <w:tc>
          <w:tcPr>
            <w:tcW w:w="236" w:type="dxa"/>
            <w:gridSpan w:val="2"/>
            <w:tcBorders>
              <w:top w:val="nil"/>
              <w:left w:val="nil"/>
              <w:bottom w:val="nil"/>
              <w:right w:val="nil"/>
            </w:tcBorders>
          </w:tcPr>
          <w:p w14:paraId="661C2357"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084A0AA" w14:textId="441CC7FC" w:rsidR="00D324B9" w:rsidRDefault="007B1F8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366</w:t>
            </w:r>
            <w:r w:rsidR="00A5547E">
              <w:rPr>
                <w:rFonts w:ascii="Arial Narrow" w:hAnsi="Arial Narrow" w:cs="Arial Narrow"/>
                <w:color w:val="000000"/>
              </w:rPr>
              <w:t>,332</w:t>
            </w:r>
          </w:p>
        </w:tc>
      </w:tr>
      <w:tr w:rsidR="00D324B9" w14:paraId="3B7D03C1" w14:textId="77777777" w:rsidTr="00FF3C25">
        <w:trPr>
          <w:trHeight w:val="320"/>
        </w:trPr>
        <w:tc>
          <w:tcPr>
            <w:tcW w:w="456" w:type="dxa"/>
            <w:tcBorders>
              <w:top w:val="nil"/>
              <w:left w:val="nil"/>
              <w:bottom w:val="nil"/>
              <w:right w:val="nil"/>
            </w:tcBorders>
          </w:tcPr>
          <w:p w14:paraId="3B921B85"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F3699ED" w14:textId="77777777" w:rsidR="00D324B9" w:rsidRDefault="00D324B9">
            <w:pPr>
              <w:widowControl w:val="0"/>
              <w:autoSpaceDE w:val="0"/>
              <w:autoSpaceDN w:val="0"/>
              <w:adjustRightInd w:val="0"/>
              <w:rPr>
                <w:rFonts w:ascii="Arial Narrow" w:hAnsi="Arial Narrow" w:cs="Arial Narrow"/>
                <w:color w:val="000000"/>
              </w:rPr>
            </w:pPr>
            <w:r>
              <w:rPr>
                <w:rFonts w:ascii="Arial Narrow" w:hAnsi="Arial Narrow" w:cs="Arial Narrow"/>
                <w:color w:val="000000"/>
              </w:rPr>
              <w:t>Resources Expended</w:t>
            </w:r>
          </w:p>
        </w:tc>
        <w:tc>
          <w:tcPr>
            <w:tcW w:w="634" w:type="dxa"/>
            <w:gridSpan w:val="2"/>
            <w:tcBorders>
              <w:top w:val="nil"/>
              <w:left w:val="nil"/>
              <w:bottom w:val="nil"/>
              <w:right w:val="nil"/>
            </w:tcBorders>
          </w:tcPr>
          <w:p w14:paraId="1CBC066C"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44F114F" w14:textId="28053F74"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547E">
              <w:rPr>
                <w:rFonts w:ascii="Arial Narrow" w:hAnsi="Arial Narrow" w:cs="Arial Narrow"/>
                <w:color w:val="000000"/>
              </w:rPr>
              <w:t>276,324</w:t>
            </w:r>
            <w:r>
              <w:rPr>
                <w:rFonts w:ascii="Arial Narrow" w:hAnsi="Arial Narrow" w:cs="Arial Narrow"/>
                <w:color w:val="000000"/>
              </w:rPr>
              <w:t>)</w:t>
            </w:r>
          </w:p>
        </w:tc>
        <w:tc>
          <w:tcPr>
            <w:tcW w:w="236" w:type="dxa"/>
            <w:gridSpan w:val="2"/>
            <w:tcBorders>
              <w:top w:val="nil"/>
              <w:left w:val="nil"/>
              <w:bottom w:val="nil"/>
              <w:right w:val="nil"/>
            </w:tcBorders>
          </w:tcPr>
          <w:p w14:paraId="1857E6C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F3C590B" w14:textId="74C9C433" w:rsidR="00D324B9" w:rsidRDefault="00D324B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547E">
              <w:rPr>
                <w:rFonts w:ascii="Arial Narrow" w:hAnsi="Arial Narrow" w:cs="Arial Narrow"/>
                <w:color w:val="000000"/>
              </w:rPr>
              <w:t>(44,664)</w:t>
            </w:r>
            <w:r>
              <w:rPr>
                <w:rFonts w:ascii="Arial Narrow" w:hAnsi="Arial Narrow" w:cs="Arial Narrow"/>
                <w:color w:val="000000"/>
              </w:rPr>
              <w:t xml:space="preserve"> </w:t>
            </w:r>
          </w:p>
        </w:tc>
        <w:tc>
          <w:tcPr>
            <w:tcW w:w="236" w:type="dxa"/>
            <w:gridSpan w:val="2"/>
            <w:tcBorders>
              <w:top w:val="nil"/>
              <w:left w:val="nil"/>
              <w:bottom w:val="nil"/>
              <w:right w:val="nil"/>
            </w:tcBorders>
          </w:tcPr>
          <w:p w14:paraId="49310085"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7EDBC2A" w14:textId="075C628F" w:rsidR="00D324B9" w:rsidRDefault="009A493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A5547E">
              <w:rPr>
                <w:rFonts w:ascii="Arial Narrow" w:hAnsi="Arial Narrow" w:cs="Arial Narrow"/>
                <w:color w:val="000000"/>
              </w:rPr>
              <w:t>48,140</w:t>
            </w:r>
            <w:r>
              <w:rPr>
                <w:rFonts w:ascii="Arial Narrow" w:hAnsi="Arial Narrow" w:cs="Arial Narrow"/>
                <w:color w:val="000000"/>
              </w:rPr>
              <w:t>)</w:t>
            </w:r>
          </w:p>
        </w:tc>
        <w:tc>
          <w:tcPr>
            <w:tcW w:w="236" w:type="dxa"/>
            <w:gridSpan w:val="2"/>
            <w:tcBorders>
              <w:top w:val="nil"/>
              <w:left w:val="nil"/>
              <w:bottom w:val="nil"/>
              <w:right w:val="nil"/>
            </w:tcBorders>
          </w:tcPr>
          <w:p w14:paraId="76588CE4"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3E220DED" w14:textId="7F378ACD"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72A6B">
              <w:rPr>
                <w:rFonts w:ascii="Arial Narrow" w:hAnsi="Arial Narrow" w:cs="Arial Narrow"/>
                <w:color w:val="000000"/>
              </w:rPr>
              <w:t>3</w:t>
            </w:r>
            <w:r w:rsidR="00A5547E">
              <w:rPr>
                <w:rFonts w:ascii="Arial Narrow" w:hAnsi="Arial Narrow" w:cs="Arial Narrow"/>
                <w:color w:val="000000"/>
              </w:rPr>
              <w:t>69,128</w:t>
            </w:r>
            <w:r>
              <w:rPr>
                <w:rFonts w:ascii="Arial Narrow" w:hAnsi="Arial Narrow" w:cs="Arial Narrow"/>
                <w:color w:val="000000"/>
              </w:rPr>
              <w:t>)</w:t>
            </w:r>
          </w:p>
        </w:tc>
      </w:tr>
      <w:tr w:rsidR="00D324B9" w14:paraId="4BC37A30" w14:textId="77777777" w:rsidTr="00FF3C25">
        <w:trPr>
          <w:trHeight w:val="320"/>
        </w:trPr>
        <w:tc>
          <w:tcPr>
            <w:tcW w:w="456" w:type="dxa"/>
            <w:tcBorders>
              <w:top w:val="nil"/>
              <w:left w:val="nil"/>
              <w:bottom w:val="nil"/>
              <w:right w:val="nil"/>
            </w:tcBorders>
          </w:tcPr>
          <w:p w14:paraId="4605E7F7"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BA0DB4D" w14:textId="77777777" w:rsidR="00D324B9" w:rsidRPr="005706BE" w:rsidRDefault="00D324B9">
            <w:pPr>
              <w:widowControl w:val="0"/>
              <w:autoSpaceDE w:val="0"/>
              <w:autoSpaceDN w:val="0"/>
              <w:adjustRightInd w:val="0"/>
              <w:rPr>
                <w:rFonts w:ascii="Arial Narrow" w:hAnsi="Arial Narrow" w:cs="Arial"/>
                <w:color w:val="000000"/>
                <w:sz w:val="22"/>
                <w:szCs w:val="22"/>
              </w:rPr>
            </w:pPr>
            <w:r w:rsidRPr="005706BE">
              <w:rPr>
                <w:rFonts w:ascii="Arial Narrow" w:hAnsi="Arial Narrow" w:cs="Arial"/>
                <w:color w:val="000000"/>
                <w:szCs w:val="22"/>
              </w:rPr>
              <w:t>Transfers between funds</w:t>
            </w:r>
          </w:p>
        </w:tc>
        <w:tc>
          <w:tcPr>
            <w:tcW w:w="634" w:type="dxa"/>
            <w:gridSpan w:val="2"/>
            <w:tcBorders>
              <w:top w:val="nil"/>
              <w:left w:val="nil"/>
              <w:bottom w:val="nil"/>
              <w:right w:val="nil"/>
            </w:tcBorders>
          </w:tcPr>
          <w:p w14:paraId="1509FA6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AD73A2C" w14:textId="32FDDD1C"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0003">
              <w:rPr>
                <w:rFonts w:ascii="Arial Narrow" w:hAnsi="Arial Narrow" w:cs="Arial Narrow"/>
                <w:color w:val="000000"/>
              </w:rPr>
              <w:t>-</w:t>
            </w:r>
          </w:p>
        </w:tc>
        <w:tc>
          <w:tcPr>
            <w:tcW w:w="236" w:type="dxa"/>
            <w:gridSpan w:val="2"/>
            <w:tcBorders>
              <w:top w:val="nil"/>
              <w:left w:val="nil"/>
              <w:bottom w:val="nil"/>
              <w:right w:val="nil"/>
            </w:tcBorders>
          </w:tcPr>
          <w:p w14:paraId="6DDF8924"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39D1E25" w14:textId="4E468E15"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547E">
              <w:rPr>
                <w:rFonts w:ascii="Arial Narrow" w:hAnsi="Arial Narrow" w:cs="Arial Narrow"/>
                <w:color w:val="000000"/>
              </w:rPr>
              <w:t>-</w:t>
            </w:r>
            <w:r>
              <w:rPr>
                <w:rFonts w:ascii="Arial Narrow" w:hAnsi="Arial Narrow" w:cs="Arial Narrow"/>
                <w:color w:val="000000"/>
              </w:rPr>
              <w:t xml:space="preserve"> </w:t>
            </w:r>
          </w:p>
        </w:tc>
        <w:tc>
          <w:tcPr>
            <w:tcW w:w="236" w:type="dxa"/>
            <w:gridSpan w:val="2"/>
            <w:tcBorders>
              <w:top w:val="nil"/>
              <w:left w:val="nil"/>
              <w:bottom w:val="nil"/>
              <w:right w:val="nil"/>
            </w:tcBorders>
          </w:tcPr>
          <w:p w14:paraId="2D9A32DB"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F9DC4FE" w14:textId="4C12A4A3" w:rsidR="00D324B9" w:rsidRDefault="00A5547E" w:rsidP="00E11B2D">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gridSpan w:val="2"/>
            <w:tcBorders>
              <w:top w:val="nil"/>
              <w:left w:val="nil"/>
              <w:bottom w:val="nil"/>
              <w:right w:val="nil"/>
            </w:tcBorders>
          </w:tcPr>
          <w:p w14:paraId="329AF80D"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7E2AD1E7" w14:textId="77777777" w:rsidR="00D324B9" w:rsidRDefault="00D324B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D324B9" w14:paraId="7E893B14" w14:textId="77777777" w:rsidTr="00FF3C25">
        <w:trPr>
          <w:trHeight w:val="340"/>
        </w:trPr>
        <w:tc>
          <w:tcPr>
            <w:tcW w:w="456" w:type="dxa"/>
            <w:tcBorders>
              <w:top w:val="nil"/>
              <w:left w:val="nil"/>
              <w:bottom w:val="nil"/>
              <w:right w:val="nil"/>
            </w:tcBorders>
          </w:tcPr>
          <w:p w14:paraId="2533533D"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3D0D0FCC" w14:textId="77777777" w:rsidR="00D324B9" w:rsidRDefault="00D324B9">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bottom w:val="nil"/>
              <w:right w:val="nil"/>
            </w:tcBorders>
          </w:tcPr>
          <w:p w14:paraId="3923C746"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2CA08AD1" w14:textId="71611139" w:rsidR="00D324B9" w:rsidRDefault="00FE0A15" w:rsidP="00E11B2D">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44</w:t>
            </w:r>
            <w:r w:rsidR="00A5547E">
              <w:rPr>
                <w:rFonts w:ascii="Arial Narrow" w:hAnsi="Arial Narrow" w:cs="Arial Narrow"/>
                <w:b/>
                <w:bCs/>
                <w:color w:val="000000"/>
              </w:rPr>
              <w:t>5,451</w:t>
            </w:r>
            <w:r w:rsidR="00D324B9">
              <w:rPr>
                <w:rFonts w:ascii="Arial Narrow" w:hAnsi="Arial Narrow" w:cs="Arial Narrow"/>
                <w:b/>
                <w:bCs/>
                <w:color w:val="000000"/>
              </w:rPr>
              <w:t xml:space="preserve"> </w:t>
            </w:r>
          </w:p>
        </w:tc>
        <w:tc>
          <w:tcPr>
            <w:tcW w:w="236" w:type="dxa"/>
            <w:gridSpan w:val="2"/>
            <w:tcBorders>
              <w:top w:val="nil"/>
              <w:left w:val="nil"/>
              <w:bottom w:val="nil"/>
              <w:right w:val="nil"/>
            </w:tcBorders>
          </w:tcPr>
          <w:p w14:paraId="25FA4B38"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0E246E47" w14:textId="13F414F1" w:rsidR="00D324B9" w:rsidRDefault="00A5547E" w:rsidP="0023729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72,750</w:t>
            </w:r>
            <w:r w:rsidR="00D324B9">
              <w:rPr>
                <w:rFonts w:ascii="Arial Narrow" w:hAnsi="Arial Narrow" w:cs="Arial Narrow"/>
                <w:b/>
                <w:bCs/>
                <w:color w:val="000000"/>
              </w:rPr>
              <w:t xml:space="preserve"> </w:t>
            </w:r>
          </w:p>
        </w:tc>
        <w:tc>
          <w:tcPr>
            <w:tcW w:w="236" w:type="dxa"/>
            <w:gridSpan w:val="2"/>
            <w:tcBorders>
              <w:top w:val="nil"/>
              <w:left w:val="nil"/>
              <w:bottom w:val="nil"/>
              <w:right w:val="nil"/>
            </w:tcBorders>
          </w:tcPr>
          <w:p w14:paraId="26A73F7C"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793B3988" w14:textId="1E639DEE" w:rsidR="00D324B9" w:rsidRDefault="00E11B2D" w:rsidP="0023729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FE0A15">
              <w:rPr>
                <w:rFonts w:ascii="Arial Narrow" w:hAnsi="Arial Narrow" w:cs="Arial Narrow"/>
                <w:b/>
                <w:bCs/>
                <w:color w:val="000000"/>
              </w:rPr>
              <w:t>-</w:t>
            </w:r>
            <w:r w:rsidR="00D324B9">
              <w:rPr>
                <w:rFonts w:ascii="Arial Narrow" w:hAnsi="Arial Narrow" w:cs="Arial Narrow"/>
                <w:b/>
                <w:bCs/>
                <w:color w:val="000000"/>
              </w:rPr>
              <w:t xml:space="preserve"> </w:t>
            </w:r>
          </w:p>
        </w:tc>
        <w:tc>
          <w:tcPr>
            <w:tcW w:w="236" w:type="dxa"/>
            <w:gridSpan w:val="2"/>
            <w:tcBorders>
              <w:top w:val="nil"/>
              <w:left w:val="nil"/>
              <w:bottom w:val="nil"/>
              <w:right w:val="nil"/>
            </w:tcBorders>
          </w:tcPr>
          <w:p w14:paraId="701B0D2A"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8" w:type="dxa"/>
            <w:gridSpan w:val="3"/>
            <w:tcBorders>
              <w:top w:val="single" w:sz="6" w:space="0" w:color="auto"/>
              <w:left w:val="nil"/>
              <w:bottom w:val="double" w:sz="6" w:space="0" w:color="auto"/>
              <w:right w:val="nil"/>
            </w:tcBorders>
          </w:tcPr>
          <w:p w14:paraId="58D500B6" w14:textId="0BEBE9FF" w:rsidR="00D324B9" w:rsidRDefault="00A5547E" w:rsidP="0023729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518,201</w:t>
            </w:r>
          </w:p>
        </w:tc>
      </w:tr>
      <w:tr w:rsidR="00F82899" w14:paraId="0434A634" w14:textId="77777777" w:rsidTr="00FF3C25">
        <w:trPr>
          <w:trHeight w:val="320"/>
        </w:trPr>
        <w:tc>
          <w:tcPr>
            <w:tcW w:w="456" w:type="dxa"/>
            <w:tcBorders>
              <w:top w:val="nil"/>
              <w:left w:val="nil"/>
              <w:bottom w:val="nil"/>
              <w:right w:val="nil"/>
            </w:tcBorders>
          </w:tcPr>
          <w:p w14:paraId="0333CB56" w14:textId="77777777" w:rsidR="00F82899" w:rsidRDefault="00F82899" w:rsidP="00E86140">
            <w:pPr>
              <w:widowControl w:val="0"/>
              <w:autoSpaceDE w:val="0"/>
              <w:autoSpaceDN w:val="0"/>
              <w:adjustRightInd w:val="0"/>
              <w:ind w:right="-681"/>
              <w:rPr>
                <w:rFonts w:ascii="Arial Narrow" w:hAnsi="Arial Narrow" w:cs="Arial Narrow"/>
                <w:b/>
                <w:bCs/>
                <w:color w:val="000000"/>
              </w:rPr>
            </w:pPr>
          </w:p>
        </w:tc>
        <w:tc>
          <w:tcPr>
            <w:tcW w:w="2386" w:type="dxa"/>
            <w:tcBorders>
              <w:top w:val="nil"/>
              <w:left w:val="nil"/>
              <w:bottom w:val="nil"/>
              <w:right w:val="nil"/>
            </w:tcBorders>
          </w:tcPr>
          <w:p w14:paraId="2135AB2F" w14:textId="77777777" w:rsidR="00F82899" w:rsidRDefault="00F82899" w:rsidP="00E86140">
            <w:pPr>
              <w:widowControl w:val="0"/>
              <w:autoSpaceDE w:val="0"/>
              <w:autoSpaceDN w:val="0"/>
              <w:adjustRightInd w:val="0"/>
              <w:rPr>
                <w:rFonts w:ascii="Arial Narrow" w:hAnsi="Arial Narrow" w:cs="Arial Narrow"/>
                <w:b/>
                <w:bCs/>
                <w:color w:val="000000"/>
              </w:rPr>
            </w:pPr>
          </w:p>
          <w:p w14:paraId="750C448E" w14:textId="47AB1BD7" w:rsidR="00A50CD0" w:rsidRDefault="00A50CD0" w:rsidP="00E86140">
            <w:pPr>
              <w:widowControl w:val="0"/>
              <w:autoSpaceDE w:val="0"/>
              <w:autoSpaceDN w:val="0"/>
              <w:adjustRightInd w:val="0"/>
              <w:rPr>
                <w:rFonts w:ascii="Arial Narrow" w:hAnsi="Arial Narrow" w:cs="Arial Narrow"/>
                <w:b/>
                <w:bCs/>
                <w:color w:val="000000"/>
              </w:rPr>
            </w:pPr>
          </w:p>
        </w:tc>
        <w:tc>
          <w:tcPr>
            <w:tcW w:w="634" w:type="dxa"/>
            <w:gridSpan w:val="2"/>
            <w:tcBorders>
              <w:top w:val="nil"/>
              <w:left w:val="nil"/>
              <w:bottom w:val="nil"/>
              <w:right w:val="nil"/>
            </w:tcBorders>
          </w:tcPr>
          <w:p w14:paraId="72AF0321"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F181062"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9396223"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97686B8"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631B2EE9"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4E39A54"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4AA461C1"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1F470FC4" w14:textId="77777777" w:rsidR="00F82899" w:rsidRDefault="00F82899" w:rsidP="00E86140">
            <w:pPr>
              <w:widowControl w:val="0"/>
              <w:autoSpaceDE w:val="0"/>
              <w:autoSpaceDN w:val="0"/>
              <w:adjustRightInd w:val="0"/>
              <w:jc w:val="right"/>
              <w:rPr>
                <w:rFonts w:ascii="Arial Narrow" w:hAnsi="Arial Narrow" w:cs="Arial Narrow"/>
                <w:color w:val="000000"/>
              </w:rPr>
            </w:pPr>
          </w:p>
        </w:tc>
      </w:tr>
      <w:tr w:rsidR="00FF3C25" w14:paraId="515F9E16" w14:textId="77777777" w:rsidTr="00FF3C25">
        <w:trPr>
          <w:trHeight w:val="320"/>
        </w:trPr>
        <w:tc>
          <w:tcPr>
            <w:tcW w:w="456" w:type="dxa"/>
            <w:tcBorders>
              <w:top w:val="nil"/>
              <w:left w:val="nil"/>
              <w:bottom w:val="nil"/>
              <w:right w:val="nil"/>
            </w:tcBorders>
          </w:tcPr>
          <w:p w14:paraId="152B5DDB" w14:textId="7FF47D09" w:rsidR="00FF3C25" w:rsidRDefault="00FF3C25" w:rsidP="00E86140">
            <w:pPr>
              <w:widowControl w:val="0"/>
              <w:autoSpaceDE w:val="0"/>
              <w:autoSpaceDN w:val="0"/>
              <w:adjustRightInd w:val="0"/>
              <w:ind w:right="-681"/>
              <w:rPr>
                <w:rFonts w:ascii="Arial Narrow" w:hAnsi="Arial Narrow" w:cs="Arial Narrow"/>
                <w:b/>
                <w:bCs/>
                <w:color w:val="000000"/>
              </w:rPr>
            </w:pPr>
          </w:p>
        </w:tc>
        <w:tc>
          <w:tcPr>
            <w:tcW w:w="2386" w:type="dxa"/>
            <w:tcBorders>
              <w:top w:val="nil"/>
              <w:left w:val="nil"/>
              <w:bottom w:val="nil"/>
              <w:right w:val="nil"/>
            </w:tcBorders>
          </w:tcPr>
          <w:p w14:paraId="3BBC6351" w14:textId="700A0268"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Funds 2</w:t>
            </w:r>
            <w:r w:rsidR="00A50CD0">
              <w:rPr>
                <w:rFonts w:ascii="Arial Narrow" w:hAnsi="Arial Narrow" w:cs="Arial Narrow"/>
                <w:b/>
                <w:bCs/>
                <w:color w:val="000000"/>
              </w:rPr>
              <w:t>02</w:t>
            </w:r>
            <w:r w:rsidR="00090E3F">
              <w:rPr>
                <w:rFonts w:ascii="Arial Narrow" w:hAnsi="Arial Narrow" w:cs="Arial Narrow"/>
                <w:b/>
                <w:bCs/>
                <w:color w:val="000000"/>
              </w:rPr>
              <w:t>1</w:t>
            </w:r>
            <w:r>
              <w:rPr>
                <w:rFonts w:ascii="Arial Narrow" w:hAnsi="Arial Narrow" w:cs="Arial Narrow"/>
                <w:b/>
                <w:bCs/>
                <w:color w:val="000000"/>
              </w:rPr>
              <w:t>/</w:t>
            </w:r>
            <w:r w:rsidR="00AE13EA">
              <w:rPr>
                <w:rFonts w:ascii="Arial Narrow" w:hAnsi="Arial Narrow" w:cs="Arial Narrow"/>
                <w:b/>
                <w:bCs/>
                <w:color w:val="000000"/>
              </w:rPr>
              <w:t>2</w:t>
            </w:r>
            <w:r w:rsidR="00090E3F">
              <w:rPr>
                <w:rFonts w:ascii="Arial Narrow" w:hAnsi="Arial Narrow" w:cs="Arial Narrow"/>
                <w:b/>
                <w:bCs/>
                <w:color w:val="000000"/>
              </w:rPr>
              <w:t>2</w:t>
            </w:r>
          </w:p>
        </w:tc>
        <w:tc>
          <w:tcPr>
            <w:tcW w:w="634" w:type="dxa"/>
            <w:gridSpan w:val="2"/>
            <w:tcBorders>
              <w:top w:val="nil"/>
              <w:left w:val="nil"/>
              <w:bottom w:val="nil"/>
              <w:right w:val="nil"/>
            </w:tcBorders>
          </w:tcPr>
          <w:p w14:paraId="453ADC36"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E1EEFE3"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03E5C35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0848FD8"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88F08C5"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25022F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75B314F"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207F5EAC" w14:textId="77777777" w:rsidR="00FF3C25" w:rsidRDefault="00FF3C25" w:rsidP="00E86140">
            <w:pPr>
              <w:widowControl w:val="0"/>
              <w:autoSpaceDE w:val="0"/>
              <w:autoSpaceDN w:val="0"/>
              <w:adjustRightInd w:val="0"/>
              <w:jc w:val="right"/>
              <w:rPr>
                <w:rFonts w:ascii="Arial Narrow" w:hAnsi="Arial Narrow" w:cs="Arial Narrow"/>
                <w:color w:val="000000"/>
              </w:rPr>
            </w:pPr>
          </w:p>
        </w:tc>
      </w:tr>
      <w:tr w:rsidR="00FF3C25" w14:paraId="5A9EAD4B" w14:textId="77777777" w:rsidTr="00FF3C25">
        <w:trPr>
          <w:trHeight w:val="320"/>
        </w:trPr>
        <w:tc>
          <w:tcPr>
            <w:tcW w:w="456" w:type="dxa"/>
            <w:tcBorders>
              <w:top w:val="nil"/>
              <w:left w:val="nil"/>
              <w:bottom w:val="nil"/>
              <w:right w:val="nil"/>
            </w:tcBorders>
          </w:tcPr>
          <w:p w14:paraId="2737263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9C2D42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12523F9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85DCEF4"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41D95DB4"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4AEC8DFE"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70102DAD"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37B52EF9"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CD7DA4D"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8" w:type="dxa"/>
            <w:gridSpan w:val="3"/>
            <w:tcBorders>
              <w:top w:val="nil"/>
              <w:left w:val="nil"/>
              <w:bottom w:val="nil"/>
              <w:right w:val="nil"/>
            </w:tcBorders>
          </w:tcPr>
          <w:p w14:paraId="3FDE9FA1"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FF3C25" w14:paraId="6FD4B298" w14:textId="77777777" w:rsidTr="00FF3C25">
        <w:trPr>
          <w:trHeight w:val="320"/>
        </w:trPr>
        <w:tc>
          <w:tcPr>
            <w:tcW w:w="456" w:type="dxa"/>
            <w:tcBorders>
              <w:top w:val="nil"/>
              <w:left w:val="nil"/>
              <w:bottom w:val="nil"/>
              <w:right w:val="nil"/>
            </w:tcBorders>
          </w:tcPr>
          <w:p w14:paraId="146AECD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50DB339" w14:textId="029EC3D3" w:rsidR="00FF3C25" w:rsidRDefault="00FF3C25" w:rsidP="00E86140">
            <w:pPr>
              <w:widowControl w:val="0"/>
              <w:autoSpaceDE w:val="0"/>
              <w:autoSpaceDN w:val="0"/>
              <w:adjustRightInd w:val="0"/>
              <w:rPr>
                <w:rFonts w:ascii="Arial Narrow" w:hAnsi="Arial Narrow" w:cs="Arial Narrow"/>
                <w:color w:val="000000"/>
              </w:rPr>
            </w:pPr>
            <w:proofErr w:type="gramStart"/>
            <w:r>
              <w:rPr>
                <w:rFonts w:ascii="Arial Narrow" w:hAnsi="Arial Narrow" w:cs="Arial Narrow"/>
                <w:color w:val="000000"/>
              </w:rPr>
              <w:t>At</w:t>
            </w:r>
            <w:proofErr w:type="gramEnd"/>
            <w:r>
              <w:rPr>
                <w:rFonts w:ascii="Arial Narrow" w:hAnsi="Arial Narrow" w:cs="Arial Narrow"/>
                <w:color w:val="000000"/>
              </w:rPr>
              <w:t xml:space="preserve"> 1 April 20</w:t>
            </w:r>
            <w:r w:rsidR="00A50CD0">
              <w:rPr>
                <w:rFonts w:ascii="Arial Narrow" w:hAnsi="Arial Narrow" w:cs="Arial Narrow"/>
                <w:color w:val="000000"/>
              </w:rPr>
              <w:t>2</w:t>
            </w:r>
            <w:r w:rsidR="00090E3F">
              <w:rPr>
                <w:rFonts w:ascii="Arial Narrow" w:hAnsi="Arial Narrow" w:cs="Arial Narrow"/>
                <w:color w:val="000000"/>
              </w:rPr>
              <w:t>1</w:t>
            </w:r>
          </w:p>
        </w:tc>
        <w:tc>
          <w:tcPr>
            <w:tcW w:w="634" w:type="dxa"/>
            <w:gridSpan w:val="2"/>
            <w:tcBorders>
              <w:top w:val="nil"/>
              <w:left w:val="nil"/>
              <w:bottom w:val="nil"/>
              <w:right w:val="nil"/>
            </w:tcBorders>
          </w:tcPr>
          <w:p w14:paraId="59A182D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425A350" w14:textId="7406E47D" w:rsidR="00FF3C25" w:rsidRDefault="00090E3F"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386,316</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52F6FDCB"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8732465" w14:textId="55E0E5C0" w:rsidR="00FF3C25" w:rsidRDefault="00090E3F"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52,000</w:t>
            </w:r>
          </w:p>
        </w:tc>
        <w:tc>
          <w:tcPr>
            <w:tcW w:w="236" w:type="dxa"/>
            <w:gridSpan w:val="2"/>
            <w:tcBorders>
              <w:top w:val="nil"/>
              <w:left w:val="nil"/>
              <w:bottom w:val="nil"/>
              <w:right w:val="nil"/>
            </w:tcBorders>
          </w:tcPr>
          <w:p w14:paraId="244813C1"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C2A9D84" w14:textId="2F259FB9" w:rsidR="00FF3C25" w:rsidRDefault="00090E3F"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100,381</w:t>
            </w:r>
          </w:p>
        </w:tc>
        <w:tc>
          <w:tcPr>
            <w:tcW w:w="236" w:type="dxa"/>
            <w:gridSpan w:val="2"/>
            <w:tcBorders>
              <w:top w:val="nil"/>
              <w:left w:val="nil"/>
              <w:bottom w:val="nil"/>
              <w:right w:val="nil"/>
            </w:tcBorders>
          </w:tcPr>
          <w:p w14:paraId="09E9B8F5"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66946F9" w14:textId="335C09DE" w:rsidR="00FF3C25" w:rsidRDefault="00090E3F"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538,697</w:t>
            </w:r>
          </w:p>
        </w:tc>
      </w:tr>
      <w:tr w:rsidR="00FF3C25" w14:paraId="4B7BC52C" w14:textId="77777777" w:rsidTr="00FF3C25">
        <w:trPr>
          <w:trHeight w:val="320"/>
        </w:trPr>
        <w:tc>
          <w:tcPr>
            <w:tcW w:w="456" w:type="dxa"/>
            <w:tcBorders>
              <w:top w:val="nil"/>
              <w:left w:val="nil"/>
              <w:bottom w:val="nil"/>
              <w:right w:val="nil"/>
            </w:tcBorders>
          </w:tcPr>
          <w:p w14:paraId="4DD45FE3"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76F6C3E"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Incoming Resources</w:t>
            </w:r>
          </w:p>
        </w:tc>
        <w:tc>
          <w:tcPr>
            <w:tcW w:w="634" w:type="dxa"/>
            <w:gridSpan w:val="2"/>
            <w:tcBorders>
              <w:top w:val="nil"/>
              <w:left w:val="nil"/>
              <w:bottom w:val="nil"/>
              <w:right w:val="nil"/>
            </w:tcBorders>
          </w:tcPr>
          <w:p w14:paraId="38986C21"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A78ED27" w14:textId="5DDEBBF1" w:rsidR="00FF3C25" w:rsidRDefault="00090E3F"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282,069</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1C2ECFBB"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AE3F540" w14:textId="79E5F01E"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90E3F">
              <w:rPr>
                <w:rFonts w:ascii="Arial Narrow" w:hAnsi="Arial Narrow" w:cs="Arial Narrow"/>
                <w:color w:val="000000"/>
              </w:rPr>
              <w:t>3,000</w:t>
            </w:r>
            <w:r>
              <w:rPr>
                <w:rFonts w:ascii="Arial Narrow" w:hAnsi="Arial Narrow" w:cs="Arial Narrow"/>
                <w:color w:val="000000"/>
              </w:rPr>
              <w:t xml:space="preserve"> </w:t>
            </w:r>
          </w:p>
        </w:tc>
        <w:tc>
          <w:tcPr>
            <w:tcW w:w="236" w:type="dxa"/>
            <w:gridSpan w:val="2"/>
            <w:tcBorders>
              <w:top w:val="nil"/>
              <w:left w:val="nil"/>
              <w:bottom w:val="nil"/>
              <w:right w:val="nil"/>
            </w:tcBorders>
          </w:tcPr>
          <w:p w14:paraId="26447A8F"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C1E7F6A" w14:textId="0296569E" w:rsidR="00FF3C25" w:rsidRDefault="00090E3F"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70,586</w:t>
            </w:r>
          </w:p>
        </w:tc>
        <w:tc>
          <w:tcPr>
            <w:tcW w:w="236" w:type="dxa"/>
            <w:gridSpan w:val="2"/>
            <w:tcBorders>
              <w:top w:val="nil"/>
              <w:left w:val="nil"/>
              <w:bottom w:val="nil"/>
              <w:right w:val="nil"/>
            </w:tcBorders>
          </w:tcPr>
          <w:p w14:paraId="290AD99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2049D4F7" w14:textId="4C8E886D" w:rsidR="00FF3C25" w:rsidRDefault="00090E3F"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355,655</w:t>
            </w:r>
          </w:p>
        </w:tc>
      </w:tr>
      <w:tr w:rsidR="00FF3C25" w14:paraId="7BFCD7C3" w14:textId="77777777" w:rsidTr="00FF3C25">
        <w:trPr>
          <w:trHeight w:val="320"/>
        </w:trPr>
        <w:tc>
          <w:tcPr>
            <w:tcW w:w="456" w:type="dxa"/>
            <w:tcBorders>
              <w:top w:val="nil"/>
              <w:left w:val="nil"/>
              <w:bottom w:val="nil"/>
              <w:right w:val="nil"/>
            </w:tcBorders>
          </w:tcPr>
          <w:p w14:paraId="664800B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350ADF1"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Resources Expended</w:t>
            </w:r>
          </w:p>
        </w:tc>
        <w:tc>
          <w:tcPr>
            <w:tcW w:w="634" w:type="dxa"/>
            <w:gridSpan w:val="2"/>
            <w:tcBorders>
              <w:top w:val="nil"/>
              <w:left w:val="nil"/>
              <w:bottom w:val="nil"/>
              <w:right w:val="nil"/>
            </w:tcBorders>
          </w:tcPr>
          <w:p w14:paraId="792DF69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35A5C1E" w14:textId="6531D72F"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2</w:t>
            </w:r>
            <w:r w:rsidR="00090E3F">
              <w:rPr>
                <w:rFonts w:ascii="Arial Narrow" w:hAnsi="Arial Narrow" w:cs="Arial Narrow"/>
                <w:color w:val="000000"/>
              </w:rPr>
              <w:t>28,194</w:t>
            </w:r>
            <w:r>
              <w:rPr>
                <w:rFonts w:ascii="Arial Narrow" w:hAnsi="Arial Narrow" w:cs="Arial Narrow"/>
                <w:color w:val="000000"/>
              </w:rPr>
              <w:t>)</w:t>
            </w:r>
          </w:p>
        </w:tc>
        <w:tc>
          <w:tcPr>
            <w:tcW w:w="236" w:type="dxa"/>
            <w:gridSpan w:val="2"/>
            <w:tcBorders>
              <w:top w:val="nil"/>
              <w:left w:val="nil"/>
              <w:bottom w:val="nil"/>
              <w:right w:val="nil"/>
            </w:tcBorders>
          </w:tcPr>
          <w:p w14:paraId="6C8CD392"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19D7ECC" w14:textId="77777777"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42165491"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DB70D46" w14:textId="244833CA"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90E3F">
              <w:rPr>
                <w:rFonts w:ascii="Arial Narrow" w:hAnsi="Arial Narrow" w:cs="Arial Narrow"/>
                <w:color w:val="000000"/>
              </w:rPr>
              <w:t>145,161</w:t>
            </w:r>
            <w:r>
              <w:rPr>
                <w:rFonts w:ascii="Arial Narrow" w:hAnsi="Arial Narrow" w:cs="Arial Narrow"/>
                <w:color w:val="000000"/>
              </w:rPr>
              <w:t>)</w:t>
            </w:r>
          </w:p>
        </w:tc>
        <w:tc>
          <w:tcPr>
            <w:tcW w:w="236" w:type="dxa"/>
            <w:gridSpan w:val="2"/>
            <w:tcBorders>
              <w:top w:val="nil"/>
              <w:left w:val="nil"/>
              <w:bottom w:val="nil"/>
              <w:right w:val="nil"/>
            </w:tcBorders>
          </w:tcPr>
          <w:p w14:paraId="22852507"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8EA34EA" w14:textId="6C08A273"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13EA">
              <w:rPr>
                <w:rFonts w:ascii="Arial Narrow" w:hAnsi="Arial Narrow" w:cs="Arial Narrow"/>
                <w:color w:val="000000"/>
              </w:rPr>
              <w:t>3</w:t>
            </w:r>
            <w:r w:rsidR="00090E3F">
              <w:rPr>
                <w:rFonts w:ascii="Arial Narrow" w:hAnsi="Arial Narrow" w:cs="Arial Narrow"/>
                <w:color w:val="000000"/>
              </w:rPr>
              <w:t>73,355</w:t>
            </w:r>
            <w:r>
              <w:rPr>
                <w:rFonts w:ascii="Arial Narrow" w:hAnsi="Arial Narrow" w:cs="Arial Narrow"/>
                <w:color w:val="000000"/>
              </w:rPr>
              <w:t>)</w:t>
            </w:r>
          </w:p>
        </w:tc>
      </w:tr>
      <w:tr w:rsidR="00FF3C25" w14:paraId="74425D19" w14:textId="77777777" w:rsidTr="00FF3C25">
        <w:trPr>
          <w:trHeight w:val="320"/>
        </w:trPr>
        <w:tc>
          <w:tcPr>
            <w:tcW w:w="456" w:type="dxa"/>
            <w:tcBorders>
              <w:top w:val="nil"/>
              <w:left w:val="nil"/>
              <w:bottom w:val="nil"/>
              <w:right w:val="nil"/>
            </w:tcBorders>
          </w:tcPr>
          <w:p w14:paraId="2DEE3D1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27AB6352" w14:textId="77777777" w:rsidR="00FF3C25" w:rsidRPr="005706BE" w:rsidRDefault="00FF3C25" w:rsidP="00E86140">
            <w:pPr>
              <w:widowControl w:val="0"/>
              <w:autoSpaceDE w:val="0"/>
              <w:autoSpaceDN w:val="0"/>
              <w:adjustRightInd w:val="0"/>
              <w:rPr>
                <w:rFonts w:ascii="Arial Narrow" w:hAnsi="Arial Narrow" w:cs="Arial"/>
                <w:color w:val="000000"/>
                <w:sz w:val="22"/>
                <w:szCs w:val="22"/>
              </w:rPr>
            </w:pPr>
            <w:r w:rsidRPr="005706BE">
              <w:rPr>
                <w:rFonts w:ascii="Arial Narrow" w:hAnsi="Arial Narrow" w:cs="Arial"/>
                <w:color w:val="000000"/>
                <w:szCs w:val="22"/>
              </w:rPr>
              <w:t>Transfers between funds</w:t>
            </w:r>
          </w:p>
        </w:tc>
        <w:tc>
          <w:tcPr>
            <w:tcW w:w="634" w:type="dxa"/>
            <w:gridSpan w:val="2"/>
            <w:tcBorders>
              <w:top w:val="nil"/>
              <w:left w:val="nil"/>
              <w:bottom w:val="nil"/>
              <w:right w:val="nil"/>
            </w:tcBorders>
          </w:tcPr>
          <w:p w14:paraId="750DF5D6"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39D03A9" w14:textId="1B95803C"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90E3F">
              <w:rPr>
                <w:rFonts w:ascii="Arial Narrow" w:hAnsi="Arial Narrow" w:cs="Arial Narrow"/>
                <w:color w:val="000000"/>
              </w:rPr>
              <w:t>-</w:t>
            </w:r>
            <w:r>
              <w:rPr>
                <w:rFonts w:ascii="Arial Narrow" w:hAnsi="Arial Narrow" w:cs="Arial Narrow"/>
                <w:color w:val="000000"/>
              </w:rPr>
              <w:t xml:space="preserve"> </w:t>
            </w:r>
          </w:p>
        </w:tc>
        <w:tc>
          <w:tcPr>
            <w:tcW w:w="236" w:type="dxa"/>
            <w:gridSpan w:val="2"/>
            <w:tcBorders>
              <w:top w:val="nil"/>
              <w:left w:val="nil"/>
              <w:bottom w:val="nil"/>
              <w:right w:val="nil"/>
            </w:tcBorders>
          </w:tcPr>
          <w:p w14:paraId="29A23A0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F99950E" w14:textId="142EF2CA"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DB170C">
              <w:rPr>
                <w:rFonts w:ascii="Arial Narrow" w:hAnsi="Arial Narrow" w:cs="Arial Narrow"/>
                <w:color w:val="000000"/>
              </w:rPr>
              <w:t>25,806</w:t>
            </w:r>
            <w:r>
              <w:rPr>
                <w:rFonts w:ascii="Arial Narrow" w:hAnsi="Arial Narrow" w:cs="Arial Narrow"/>
                <w:color w:val="000000"/>
              </w:rPr>
              <w:t xml:space="preserve"> </w:t>
            </w:r>
          </w:p>
        </w:tc>
        <w:tc>
          <w:tcPr>
            <w:tcW w:w="236" w:type="dxa"/>
            <w:gridSpan w:val="2"/>
            <w:tcBorders>
              <w:top w:val="nil"/>
              <w:left w:val="nil"/>
              <w:bottom w:val="nil"/>
              <w:right w:val="nil"/>
            </w:tcBorders>
          </w:tcPr>
          <w:p w14:paraId="51F82AD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890D532" w14:textId="31AA26B9" w:rsidR="00FF3C25" w:rsidRDefault="00DB170C"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w:t>
            </w:r>
            <w:r w:rsidR="00A50CD0">
              <w:rPr>
                <w:rFonts w:ascii="Arial Narrow" w:hAnsi="Arial Narrow" w:cs="Arial Narrow"/>
                <w:color w:val="000000"/>
              </w:rPr>
              <w:t>,</w:t>
            </w:r>
            <w:r>
              <w:rPr>
                <w:rFonts w:ascii="Arial Narrow" w:hAnsi="Arial Narrow" w:cs="Arial Narrow"/>
                <w:color w:val="000000"/>
              </w:rPr>
              <w:t>806)</w:t>
            </w:r>
          </w:p>
        </w:tc>
        <w:tc>
          <w:tcPr>
            <w:tcW w:w="236" w:type="dxa"/>
            <w:gridSpan w:val="2"/>
            <w:tcBorders>
              <w:top w:val="nil"/>
              <w:left w:val="nil"/>
              <w:bottom w:val="nil"/>
              <w:right w:val="nil"/>
            </w:tcBorders>
          </w:tcPr>
          <w:p w14:paraId="274FBD80"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3925A547" w14:textId="77777777"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FF3C25" w14:paraId="311EB9E5" w14:textId="77777777" w:rsidTr="00FF3C25">
        <w:trPr>
          <w:trHeight w:val="340"/>
        </w:trPr>
        <w:tc>
          <w:tcPr>
            <w:tcW w:w="456" w:type="dxa"/>
            <w:tcBorders>
              <w:top w:val="nil"/>
              <w:left w:val="nil"/>
              <w:bottom w:val="nil"/>
              <w:right w:val="nil"/>
            </w:tcBorders>
          </w:tcPr>
          <w:p w14:paraId="30FA6CC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122C39A8" w14:textId="77777777"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bottom w:val="nil"/>
              <w:right w:val="nil"/>
            </w:tcBorders>
          </w:tcPr>
          <w:p w14:paraId="45ACA551"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0B4EF29D" w14:textId="5D9731D9" w:rsidR="00FF3C25" w:rsidRDefault="00DB170C"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440,191</w:t>
            </w:r>
            <w:r w:rsidR="00FF3C25">
              <w:rPr>
                <w:rFonts w:ascii="Arial Narrow" w:hAnsi="Arial Narrow" w:cs="Arial Narrow"/>
                <w:b/>
                <w:bCs/>
                <w:color w:val="000000"/>
              </w:rPr>
              <w:t xml:space="preserve"> </w:t>
            </w:r>
          </w:p>
        </w:tc>
        <w:tc>
          <w:tcPr>
            <w:tcW w:w="236" w:type="dxa"/>
            <w:gridSpan w:val="2"/>
            <w:tcBorders>
              <w:top w:val="nil"/>
              <w:left w:val="nil"/>
              <w:bottom w:val="nil"/>
              <w:right w:val="nil"/>
            </w:tcBorders>
          </w:tcPr>
          <w:p w14:paraId="6EBE30DF"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1165D1ED" w14:textId="67994EFA" w:rsidR="00FF3C25" w:rsidRDefault="00FF3C25"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DB170C">
              <w:rPr>
                <w:rFonts w:ascii="Arial Narrow" w:hAnsi="Arial Narrow" w:cs="Arial Narrow"/>
                <w:b/>
                <w:bCs/>
                <w:color w:val="000000"/>
              </w:rPr>
              <w:t>80,806</w:t>
            </w:r>
            <w:r>
              <w:rPr>
                <w:rFonts w:ascii="Arial Narrow" w:hAnsi="Arial Narrow" w:cs="Arial Narrow"/>
                <w:b/>
                <w:bCs/>
                <w:color w:val="000000"/>
              </w:rPr>
              <w:t xml:space="preserve"> </w:t>
            </w:r>
          </w:p>
        </w:tc>
        <w:tc>
          <w:tcPr>
            <w:tcW w:w="236" w:type="dxa"/>
            <w:gridSpan w:val="2"/>
            <w:tcBorders>
              <w:top w:val="nil"/>
              <w:left w:val="nil"/>
              <w:bottom w:val="nil"/>
              <w:right w:val="nil"/>
            </w:tcBorders>
          </w:tcPr>
          <w:p w14:paraId="0A332EC4"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6895DB7C" w14:textId="2D1069C2" w:rsidR="00FF3C25" w:rsidRDefault="00FF3C25"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DB170C">
              <w:rPr>
                <w:rFonts w:ascii="Arial Narrow" w:hAnsi="Arial Narrow" w:cs="Arial Narrow"/>
                <w:b/>
                <w:bCs/>
                <w:color w:val="000000"/>
              </w:rPr>
              <w:t>-</w:t>
            </w:r>
            <w:r>
              <w:rPr>
                <w:rFonts w:ascii="Arial Narrow" w:hAnsi="Arial Narrow" w:cs="Arial Narrow"/>
                <w:b/>
                <w:bCs/>
                <w:color w:val="000000"/>
              </w:rPr>
              <w:t xml:space="preserve"> </w:t>
            </w:r>
          </w:p>
        </w:tc>
        <w:tc>
          <w:tcPr>
            <w:tcW w:w="236" w:type="dxa"/>
            <w:gridSpan w:val="2"/>
            <w:tcBorders>
              <w:top w:val="nil"/>
              <w:left w:val="nil"/>
              <w:bottom w:val="nil"/>
              <w:right w:val="nil"/>
            </w:tcBorders>
          </w:tcPr>
          <w:p w14:paraId="58120C6C"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8" w:type="dxa"/>
            <w:gridSpan w:val="3"/>
            <w:tcBorders>
              <w:top w:val="single" w:sz="6" w:space="0" w:color="auto"/>
              <w:left w:val="nil"/>
              <w:bottom w:val="double" w:sz="6" w:space="0" w:color="auto"/>
              <w:right w:val="nil"/>
            </w:tcBorders>
          </w:tcPr>
          <w:p w14:paraId="4773660C" w14:textId="6B72E945" w:rsidR="00FF3C25" w:rsidRDefault="00DB170C"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r w:rsidR="00FF3C25">
              <w:rPr>
                <w:rFonts w:ascii="Arial Narrow" w:hAnsi="Arial Narrow" w:cs="Arial Narrow"/>
                <w:b/>
                <w:bCs/>
                <w:color w:val="000000"/>
              </w:rPr>
              <w:t xml:space="preserve"> </w:t>
            </w:r>
          </w:p>
        </w:tc>
      </w:tr>
    </w:tbl>
    <w:p w14:paraId="2455F1B3" w14:textId="77777777" w:rsidR="00BB642A" w:rsidRDefault="00BB642A" w:rsidP="008574D3">
      <w:pPr>
        <w:rPr>
          <w:rFonts w:ascii="Arial Narrow" w:hAnsi="Arial Narrow"/>
        </w:rPr>
      </w:pPr>
    </w:p>
    <w:p w14:paraId="78A2179A" w14:textId="36132058" w:rsidR="00865298" w:rsidRDefault="00C17271" w:rsidP="00865298">
      <w:pPr>
        <w:pStyle w:val="ListParagraph"/>
        <w:ind w:left="3" w:right="-46"/>
        <w:jc w:val="both"/>
        <w:rPr>
          <w:rFonts w:ascii="Arial Narrow" w:hAnsi="Arial Narrow"/>
          <w:b/>
          <w:bCs/>
        </w:rPr>
      </w:pPr>
      <w:r w:rsidRPr="00F27916">
        <w:rPr>
          <w:rFonts w:ascii="Arial Narrow" w:hAnsi="Arial Narrow"/>
          <w:b/>
          <w:bCs/>
        </w:rPr>
        <w:t>16</w:t>
      </w:r>
      <w:r w:rsidR="00F27916">
        <w:rPr>
          <w:rFonts w:ascii="Arial Narrow" w:hAnsi="Arial Narrow"/>
          <w:b/>
          <w:bCs/>
        </w:rPr>
        <w:t xml:space="preserve">    </w:t>
      </w:r>
      <w:r w:rsidR="007A6AF5" w:rsidRPr="00F27916">
        <w:rPr>
          <w:rFonts w:ascii="Arial Narrow" w:hAnsi="Arial Narrow"/>
          <w:b/>
          <w:bCs/>
        </w:rPr>
        <w:t xml:space="preserve"> Designated Funds</w:t>
      </w:r>
      <w:r w:rsidR="00CA2C4E">
        <w:rPr>
          <w:rFonts w:ascii="Arial Narrow" w:hAnsi="Arial Narrow"/>
          <w:b/>
          <w:bCs/>
        </w:rPr>
        <w:t xml:space="preserve"> 202</w:t>
      </w:r>
      <w:r w:rsidR="00033696">
        <w:rPr>
          <w:rFonts w:ascii="Arial Narrow" w:hAnsi="Arial Narrow"/>
          <w:b/>
          <w:bCs/>
        </w:rPr>
        <w:t>2</w:t>
      </w:r>
      <w:r w:rsidR="00CA2C4E">
        <w:rPr>
          <w:rFonts w:ascii="Arial Narrow" w:hAnsi="Arial Narrow"/>
          <w:b/>
          <w:bCs/>
        </w:rPr>
        <w:t>/2</w:t>
      </w:r>
      <w:r w:rsidR="00033696">
        <w:rPr>
          <w:rFonts w:ascii="Arial Narrow" w:hAnsi="Arial Narrow"/>
          <w:b/>
          <w:bCs/>
        </w:rPr>
        <w:t>3</w:t>
      </w:r>
    </w:p>
    <w:p w14:paraId="6E3E77E6" w14:textId="77777777" w:rsidR="00F27916" w:rsidRDefault="00F27916" w:rsidP="00865298">
      <w:pPr>
        <w:pStyle w:val="ListParagraph"/>
        <w:ind w:left="3" w:right="-46"/>
        <w:jc w:val="both"/>
        <w:rPr>
          <w:rFonts w:ascii="Arial Narrow" w:hAnsi="Arial Narrow"/>
          <w:b/>
          <w:bCs/>
        </w:rPr>
      </w:pPr>
    </w:p>
    <w:tbl>
      <w:tblPr>
        <w:tblW w:w="9356" w:type="dxa"/>
        <w:tblLayout w:type="fixed"/>
        <w:tblLook w:val="0000" w:firstRow="0" w:lastRow="0" w:firstColumn="0" w:lastColumn="0" w:noHBand="0" w:noVBand="0"/>
      </w:tblPr>
      <w:tblGrid>
        <w:gridCol w:w="463"/>
        <w:gridCol w:w="1945"/>
        <w:gridCol w:w="238"/>
        <w:gridCol w:w="8"/>
        <w:gridCol w:w="1174"/>
        <w:gridCol w:w="236"/>
        <w:gridCol w:w="1039"/>
        <w:gridCol w:w="237"/>
        <w:gridCol w:w="48"/>
        <w:gridCol w:w="1119"/>
        <w:gridCol w:w="15"/>
        <w:gridCol w:w="269"/>
        <w:gridCol w:w="15"/>
        <w:gridCol w:w="991"/>
        <w:gridCol w:w="128"/>
        <w:gridCol w:w="215"/>
        <w:gridCol w:w="129"/>
        <w:gridCol w:w="1087"/>
      </w:tblGrid>
      <w:tr w:rsidR="00DF05D5" w14:paraId="250CE724" w14:textId="77777777" w:rsidTr="00354063">
        <w:trPr>
          <w:trHeight w:val="960"/>
        </w:trPr>
        <w:tc>
          <w:tcPr>
            <w:tcW w:w="463" w:type="dxa"/>
            <w:tcBorders>
              <w:top w:val="nil"/>
              <w:left w:val="nil"/>
              <w:bottom w:val="nil"/>
              <w:right w:val="nil"/>
            </w:tcBorders>
          </w:tcPr>
          <w:p w14:paraId="36658090"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945" w:type="dxa"/>
            <w:tcBorders>
              <w:top w:val="nil"/>
              <w:left w:val="nil"/>
              <w:bottom w:val="nil"/>
              <w:right w:val="nil"/>
            </w:tcBorders>
          </w:tcPr>
          <w:p w14:paraId="6F01D5F2"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246" w:type="dxa"/>
            <w:gridSpan w:val="2"/>
            <w:tcBorders>
              <w:top w:val="nil"/>
              <w:left w:val="nil"/>
              <w:bottom w:val="nil"/>
              <w:right w:val="nil"/>
            </w:tcBorders>
          </w:tcPr>
          <w:p w14:paraId="3479A99D"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174" w:type="dxa"/>
            <w:tcBorders>
              <w:top w:val="nil"/>
              <w:left w:val="nil"/>
              <w:bottom w:val="nil"/>
              <w:right w:val="nil"/>
            </w:tcBorders>
          </w:tcPr>
          <w:p w14:paraId="3A6CB9E3" w14:textId="40E9866B"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w:t>
            </w:r>
            <w:proofErr w:type="gramStart"/>
            <w:r w:rsidR="005A483D">
              <w:rPr>
                <w:rFonts w:ascii="Arial Narrow" w:hAnsi="Arial Narrow" w:cs="Arial Narrow"/>
                <w:b/>
                <w:bCs/>
                <w:color w:val="000000"/>
              </w:rPr>
              <w:t>At</w:t>
            </w:r>
            <w:proofErr w:type="gramEnd"/>
            <w:r w:rsidR="005A483D">
              <w:rPr>
                <w:rFonts w:ascii="Arial Narrow" w:hAnsi="Arial Narrow" w:cs="Arial Narrow"/>
                <w:b/>
                <w:bCs/>
                <w:color w:val="000000"/>
              </w:rPr>
              <w:t xml:space="preserve"> 1 April 202</w:t>
            </w:r>
            <w:r w:rsidR="00033696">
              <w:rPr>
                <w:rFonts w:ascii="Arial Narrow" w:hAnsi="Arial Narrow" w:cs="Arial Narrow"/>
                <w:b/>
                <w:bCs/>
                <w:color w:val="000000"/>
              </w:rPr>
              <w:t>2</w:t>
            </w:r>
            <w:r>
              <w:rPr>
                <w:rFonts w:ascii="Arial Narrow" w:hAnsi="Arial Narrow" w:cs="Arial Narrow"/>
                <w:b/>
                <w:bCs/>
                <w:color w:val="000000"/>
              </w:rPr>
              <w:t xml:space="preserve"> </w:t>
            </w:r>
          </w:p>
          <w:p w14:paraId="782408BC" w14:textId="77777777" w:rsidR="00DF05D5" w:rsidRDefault="00DF05D5" w:rsidP="00354063">
            <w:pPr>
              <w:widowControl w:val="0"/>
              <w:autoSpaceDE w:val="0"/>
              <w:autoSpaceDN w:val="0"/>
              <w:adjustRightInd w:val="0"/>
              <w:ind w:left="-2618" w:right="2727"/>
              <w:jc w:val="center"/>
              <w:rPr>
                <w:rFonts w:ascii="Arial Narrow" w:hAnsi="Arial Narrow" w:cs="Arial Narrow"/>
                <w:b/>
                <w:bCs/>
                <w:color w:val="000000"/>
              </w:rPr>
            </w:pPr>
            <w:r>
              <w:rPr>
                <w:rFonts w:ascii="Arial Narrow" w:hAnsi="Arial Narrow" w:cs="Arial Narrow"/>
                <w:b/>
                <w:bCs/>
                <w:color w:val="000000"/>
              </w:rPr>
              <w:t xml:space="preserve">1-Apr-19 </w:t>
            </w:r>
          </w:p>
        </w:tc>
        <w:tc>
          <w:tcPr>
            <w:tcW w:w="1275" w:type="dxa"/>
            <w:gridSpan w:val="2"/>
            <w:tcBorders>
              <w:top w:val="nil"/>
              <w:left w:val="nil"/>
              <w:bottom w:val="nil"/>
              <w:right w:val="nil"/>
            </w:tcBorders>
          </w:tcPr>
          <w:p w14:paraId="19701B3F"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Incoming </w:t>
            </w:r>
          </w:p>
        </w:tc>
        <w:tc>
          <w:tcPr>
            <w:tcW w:w="237" w:type="dxa"/>
            <w:tcBorders>
              <w:top w:val="nil"/>
              <w:left w:val="nil"/>
              <w:bottom w:val="nil"/>
              <w:right w:val="nil"/>
            </w:tcBorders>
          </w:tcPr>
          <w:p w14:paraId="7CD1F89B"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167" w:type="dxa"/>
            <w:gridSpan w:val="2"/>
            <w:tcBorders>
              <w:top w:val="nil"/>
              <w:left w:val="nil"/>
              <w:bottom w:val="nil"/>
              <w:right w:val="nil"/>
            </w:tcBorders>
          </w:tcPr>
          <w:p w14:paraId="1E3B3F68"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Outgoing </w:t>
            </w:r>
          </w:p>
        </w:tc>
        <w:tc>
          <w:tcPr>
            <w:tcW w:w="284" w:type="dxa"/>
            <w:gridSpan w:val="2"/>
            <w:tcBorders>
              <w:top w:val="nil"/>
              <w:left w:val="nil"/>
              <w:bottom w:val="nil"/>
              <w:right w:val="nil"/>
            </w:tcBorders>
          </w:tcPr>
          <w:p w14:paraId="61FC3E3D"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134" w:type="dxa"/>
            <w:gridSpan w:val="3"/>
            <w:tcBorders>
              <w:top w:val="nil"/>
              <w:left w:val="nil"/>
              <w:bottom w:val="nil"/>
              <w:right w:val="nil"/>
            </w:tcBorders>
          </w:tcPr>
          <w:p w14:paraId="24EC929D"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Transfers </w:t>
            </w:r>
          </w:p>
        </w:tc>
        <w:tc>
          <w:tcPr>
            <w:tcW w:w="344" w:type="dxa"/>
            <w:gridSpan w:val="2"/>
            <w:tcBorders>
              <w:top w:val="nil"/>
              <w:left w:val="nil"/>
              <w:bottom w:val="nil"/>
              <w:right w:val="nil"/>
            </w:tcBorders>
          </w:tcPr>
          <w:p w14:paraId="22C14C75"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087" w:type="dxa"/>
            <w:tcBorders>
              <w:top w:val="nil"/>
              <w:left w:val="nil"/>
              <w:bottom w:val="nil"/>
              <w:right w:val="nil"/>
            </w:tcBorders>
          </w:tcPr>
          <w:p w14:paraId="6C9ED98D" w14:textId="196031F0"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Balance at 31-Mar-2</w:t>
            </w:r>
            <w:r w:rsidR="00033696">
              <w:rPr>
                <w:rFonts w:ascii="Arial Narrow" w:hAnsi="Arial Narrow" w:cs="Arial Narrow"/>
                <w:b/>
                <w:bCs/>
                <w:color w:val="000000"/>
              </w:rPr>
              <w:t>3</w:t>
            </w:r>
            <w:r>
              <w:rPr>
                <w:rFonts w:ascii="Arial Narrow" w:hAnsi="Arial Narrow" w:cs="Arial Narrow"/>
                <w:b/>
                <w:bCs/>
                <w:color w:val="000000"/>
              </w:rPr>
              <w:t xml:space="preserve"> </w:t>
            </w:r>
          </w:p>
        </w:tc>
      </w:tr>
      <w:tr w:rsidR="00DF05D5" w14:paraId="7820877D" w14:textId="77777777" w:rsidTr="00354063">
        <w:trPr>
          <w:trHeight w:val="320"/>
        </w:trPr>
        <w:tc>
          <w:tcPr>
            <w:tcW w:w="463" w:type="dxa"/>
            <w:tcBorders>
              <w:top w:val="nil"/>
              <w:left w:val="nil"/>
              <w:bottom w:val="nil"/>
              <w:right w:val="nil"/>
            </w:tcBorders>
          </w:tcPr>
          <w:p w14:paraId="7B0C1FB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1B29FFA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46" w:type="dxa"/>
            <w:gridSpan w:val="2"/>
            <w:tcBorders>
              <w:top w:val="nil"/>
              <w:left w:val="nil"/>
              <w:bottom w:val="nil"/>
              <w:right w:val="nil"/>
            </w:tcBorders>
          </w:tcPr>
          <w:p w14:paraId="3540B468"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74" w:type="dxa"/>
            <w:tcBorders>
              <w:top w:val="nil"/>
              <w:left w:val="nil"/>
              <w:bottom w:val="nil"/>
              <w:right w:val="nil"/>
            </w:tcBorders>
          </w:tcPr>
          <w:p w14:paraId="0E55C95C"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C1A7E28"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039" w:type="dxa"/>
            <w:tcBorders>
              <w:top w:val="nil"/>
              <w:left w:val="nil"/>
              <w:bottom w:val="nil"/>
              <w:right w:val="nil"/>
            </w:tcBorders>
          </w:tcPr>
          <w:p w14:paraId="6F666CB1"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5" w:type="dxa"/>
            <w:gridSpan w:val="2"/>
            <w:tcBorders>
              <w:top w:val="nil"/>
              <w:left w:val="nil"/>
              <w:bottom w:val="nil"/>
              <w:right w:val="nil"/>
            </w:tcBorders>
          </w:tcPr>
          <w:p w14:paraId="4764A9ED"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134" w:type="dxa"/>
            <w:gridSpan w:val="2"/>
            <w:tcBorders>
              <w:top w:val="nil"/>
              <w:left w:val="nil"/>
              <w:bottom w:val="nil"/>
              <w:right w:val="nil"/>
            </w:tcBorders>
          </w:tcPr>
          <w:p w14:paraId="7BD7CB07"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gridSpan w:val="2"/>
            <w:tcBorders>
              <w:top w:val="nil"/>
              <w:left w:val="nil"/>
              <w:bottom w:val="nil"/>
              <w:right w:val="nil"/>
            </w:tcBorders>
          </w:tcPr>
          <w:p w14:paraId="2094B4E5"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03EC77A8"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343" w:type="dxa"/>
            <w:gridSpan w:val="2"/>
            <w:tcBorders>
              <w:top w:val="nil"/>
              <w:left w:val="nil"/>
              <w:bottom w:val="nil"/>
              <w:right w:val="nil"/>
            </w:tcBorders>
          </w:tcPr>
          <w:p w14:paraId="21B71FEE"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0950B446"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F05D5" w14:paraId="242D72E1" w14:textId="77777777" w:rsidTr="00354063">
        <w:trPr>
          <w:trHeight w:val="320"/>
        </w:trPr>
        <w:tc>
          <w:tcPr>
            <w:tcW w:w="2654" w:type="dxa"/>
            <w:gridSpan w:val="4"/>
            <w:tcBorders>
              <w:top w:val="nil"/>
              <w:left w:val="nil"/>
              <w:bottom w:val="nil"/>
              <w:right w:val="nil"/>
            </w:tcBorders>
          </w:tcPr>
          <w:p w14:paraId="12FAD11B"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Community Development Fund</w:t>
            </w:r>
          </w:p>
        </w:tc>
        <w:tc>
          <w:tcPr>
            <w:tcW w:w="1174" w:type="dxa"/>
            <w:tcBorders>
              <w:top w:val="nil"/>
              <w:left w:val="nil"/>
              <w:bottom w:val="nil"/>
              <w:right w:val="nil"/>
            </w:tcBorders>
          </w:tcPr>
          <w:p w14:paraId="3B34B4AD" w14:textId="40C7DDD2" w:rsidR="00DF05D5"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17,750</w:t>
            </w:r>
            <w:r w:rsidR="00DF05D5">
              <w:rPr>
                <w:rFonts w:ascii="Arial Narrow" w:hAnsi="Arial Narrow" w:cs="Arial Narrow"/>
                <w:color w:val="000000"/>
              </w:rPr>
              <w:t xml:space="preserve"> </w:t>
            </w:r>
          </w:p>
        </w:tc>
        <w:tc>
          <w:tcPr>
            <w:tcW w:w="236" w:type="dxa"/>
            <w:tcBorders>
              <w:top w:val="nil"/>
              <w:left w:val="nil"/>
              <w:bottom w:val="nil"/>
              <w:right w:val="nil"/>
            </w:tcBorders>
          </w:tcPr>
          <w:p w14:paraId="70042FB4"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6BA70AF1"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5" w:type="dxa"/>
            <w:gridSpan w:val="2"/>
            <w:tcBorders>
              <w:top w:val="nil"/>
              <w:left w:val="nil"/>
              <w:bottom w:val="nil"/>
              <w:right w:val="nil"/>
            </w:tcBorders>
          </w:tcPr>
          <w:p w14:paraId="025BB7D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13A76E92"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4" w:type="dxa"/>
            <w:gridSpan w:val="2"/>
            <w:tcBorders>
              <w:top w:val="nil"/>
              <w:left w:val="nil"/>
              <w:bottom w:val="nil"/>
              <w:right w:val="nil"/>
            </w:tcBorders>
          </w:tcPr>
          <w:p w14:paraId="19499FE0"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38870DC5" w14:textId="59CF50CB" w:rsidR="00DF05D5"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30281DA7"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0E065667" w14:textId="00E54F1D" w:rsidR="00DF05D5"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17,750</w:t>
            </w:r>
            <w:r w:rsidR="00DF05D5">
              <w:rPr>
                <w:rFonts w:ascii="Arial Narrow" w:hAnsi="Arial Narrow" w:cs="Arial Narrow"/>
                <w:color w:val="000000"/>
              </w:rPr>
              <w:t xml:space="preserve"> </w:t>
            </w:r>
          </w:p>
        </w:tc>
      </w:tr>
      <w:tr w:rsidR="00DF05D5" w14:paraId="14BD6B22" w14:textId="77777777" w:rsidTr="00354063">
        <w:trPr>
          <w:trHeight w:val="320"/>
        </w:trPr>
        <w:tc>
          <w:tcPr>
            <w:tcW w:w="2654" w:type="dxa"/>
            <w:gridSpan w:val="4"/>
            <w:tcBorders>
              <w:top w:val="nil"/>
              <w:left w:val="nil"/>
              <w:bottom w:val="nil"/>
              <w:right w:val="nil"/>
            </w:tcBorders>
          </w:tcPr>
          <w:p w14:paraId="7E9CE3D2" w14:textId="152528BF" w:rsidR="00DF05D5" w:rsidRDefault="008E767D"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SCTC19 </w:t>
            </w:r>
            <w:r w:rsidR="00DB3B00">
              <w:rPr>
                <w:rFonts w:ascii="Arial Narrow" w:hAnsi="Arial Narrow" w:cs="Arial Narrow"/>
                <w:color w:val="000000"/>
              </w:rPr>
              <w:t>COMF Fund for training</w:t>
            </w:r>
          </w:p>
        </w:tc>
        <w:tc>
          <w:tcPr>
            <w:tcW w:w="1174" w:type="dxa"/>
            <w:tcBorders>
              <w:top w:val="nil"/>
              <w:left w:val="nil"/>
              <w:bottom w:val="nil"/>
              <w:right w:val="nil"/>
            </w:tcBorders>
          </w:tcPr>
          <w:p w14:paraId="63DCF76F" w14:textId="1E8D810E" w:rsidR="00DF05D5"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3,000</w:t>
            </w:r>
          </w:p>
        </w:tc>
        <w:tc>
          <w:tcPr>
            <w:tcW w:w="236" w:type="dxa"/>
            <w:tcBorders>
              <w:top w:val="nil"/>
              <w:left w:val="nil"/>
              <w:bottom w:val="nil"/>
              <w:right w:val="nil"/>
            </w:tcBorders>
          </w:tcPr>
          <w:p w14:paraId="2F0D38D0"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29495516" w14:textId="58C82C76" w:rsidR="00DF05D5"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5" w:type="dxa"/>
            <w:gridSpan w:val="2"/>
            <w:tcBorders>
              <w:top w:val="nil"/>
              <w:left w:val="nil"/>
              <w:bottom w:val="nil"/>
              <w:right w:val="nil"/>
            </w:tcBorders>
          </w:tcPr>
          <w:p w14:paraId="7D51F87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4CB503E2" w14:textId="31725F08" w:rsidR="00DF05D5" w:rsidRDefault="00E4781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gridSpan w:val="2"/>
            <w:tcBorders>
              <w:top w:val="nil"/>
              <w:left w:val="nil"/>
              <w:bottom w:val="nil"/>
              <w:right w:val="nil"/>
            </w:tcBorders>
          </w:tcPr>
          <w:p w14:paraId="5762C04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02765E93"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1216E288"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12FD2692" w14:textId="376871FA" w:rsidR="00DF05D5"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3,000</w:t>
            </w:r>
          </w:p>
        </w:tc>
      </w:tr>
      <w:tr w:rsidR="00DF05D5" w14:paraId="1901F464" w14:textId="77777777" w:rsidTr="00354063">
        <w:trPr>
          <w:trHeight w:val="320"/>
        </w:trPr>
        <w:tc>
          <w:tcPr>
            <w:tcW w:w="2408" w:type="dxa"/>
            <w:gridSpan w:val="2"/>
            <w:tcBorders>
              <w:top w:val="nil"/>
              <w:left w:val="nil"/>
              <w:bottom w:val="nil"/>
              <w:right w:val="nil"/>
            </w:tcBorders>
          </w:tcPr>
          <w:p w14:paraId="6462F97D"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Collaborative Housing HUB Fund</w:t>
            </w:r>
          </w:p>
        </w:tc>
        <w:tc>
          <w:tcPr>
            <w:tcW w:w="238" w:type="dxa"/>
            <w:tcBorders>
              <w:top w:val="nil"/>
              <w:left w:val="nil"/>
              <w:bottom w:val="nil"/>
              <w:right w:val="nil"/>
            </w:tcBorders>
          </w:tcPr>
          <w:p w14:paraId="440A1A2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52996F81" w14:textId="2290F013" w:rsidR="00DF05D5"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8,056</w:t>
            </w:r>
          </w:p>
        </w:tc>
        <w:tc>
          <w:tcPr>
            <w:tcW w:w="236" w:type="dxa"/>
            <w:tcBorders>
              <w:top w:val="nil"/>
              <w:left w:val="nil"/>
              <w:bottom w:val="nil"/>
              <w:right w:val="nil"/>
            </w:tcBorders>
          </w:tcPr>
          <w:p w14:paraId="635789F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3053D9D7" w14:textId="6CE6C0DC" w:rsidR="00DF05D5"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36,608</w:t>
            </w:r>
          </w:p>
        </w:tc>
        <w:tc>
          <w:tcPr>
            <w:tcW w:w="285" w:type="dxa"/>
            <w:gridSpan w:val="2"/>
            <w:tcBorders>
              <w:top w:val="nil"/>
              <w:left w:val="nil"/>
              <w:bottom w:val="nil"/>
              <w:right w:val="nil"/>
            </w:tcBorders>
          </w:tcPr>
          <w:p w14:paraId="1BD8C72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665DDA6B" w14:textId="23E694EA" w:rsidR="00DF05D5"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(44,664)</w:t>
            </w:r>
          </w:p>
        </w:tc>
        <w:tc>
          <w:tcPr>
            <w:tcW w:w="284" w:type="dxa"/>
            <w:gridSpan w:val="2"/>
            <w:tcBorders>
              <w:top w:val="nil"/>
              <w:left w:val="nil"/>
              <w:bottom w:val="nil"/>
              <w:right w:val="nil"/>
            </w:tcBorders>
          </w:tcPr>
          <w:p w14:paraId="3991293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10E7F85B" w14:textId="741B2BAF" w:rsidR="00DF05D5"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2E2F83D1"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6FE0AAB6" w14:textId="6B38BF33" w:rsidR="00DF05D5"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r>
      <w:tr w:rsidR="00DB3B00" w14:paraId="34662160" w14:textId="77777777" w:rsidTr="00354063">
        <w:trPr>
          <w:trHeight w:val="320"/>
        </w:trPr>
        <w:tc>
          <w:tcPr>
            <w:tcW w:w="2408" w:type="dxa"/>
            <w:gridSpan w:val="2"/>
            <w:tcBorders>
              <w:top w:val="nil"/>
              <w:left w:val="nil"/>
              <w:bottom w:val="nil"/>
              <w:right w:val="nil"/>
            </w:tcBorders>
          </w:tcPr>
          <w:p w14:paraId="1AF17412" w14:textId="790FFAE5" w:rsidR="00DB3B00" w:rsidRDefault="00DB3B00"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Business Development Fund</w:t>
            </w:r>
          </w:p>
        </w:tc>
        <w:tc>
          <w:tcPr>
            <w:tcW w:w="238" w:type="dxa"/>
            <w:tcBorders>
              <w:top w:val="nil"/>
              <w:left w:val="nil"/>
              <w:bottom w:val="nil"/>
              <w:right w:val="nil"/>
            </w:tcBorders>
          </w:tcPr>
          <w:p w14:paraId="3BFEA12B"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3279C52A" w14:textId="391F1C28" w:rsidR="00DB3B00" w:rsidRDefault="00576192"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7,000</w:t>
            </w:r>
          </w:p>
        </w:tc>
        <w:tc>
          <w:tcPr>
            <w:tcW w:w="236" w:type="dxa"/>
            <w:tcBorders>
              <w:top w:val="nil"/>
              <w:left w:val="nil"/>
              <w:bottom w:val="nil"/>
              <w:right w:val="nil"/>
            </w:tcBorders>
          </w:tcPr>
          <w:p w14:paraId="048DAE3C"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4A61DC55" w14:textId="12B9C529" w:rsidR="00DB3B00"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5" w:type="dxa"/>
            <w:gridSpan w:val="2"/>
            <w:tcBorders>
              <w:top w:val="nil"/>
              <w:left w:val="nil"/>
              <w:bottom w:val="nil"/>
              <w:right w:val="nil"/>
            </w:tcBorders>
          </w:tcPr>
          <w:p w14:paraId="274E8CFC"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0B836CCD" w14:textId="3EC25C78"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gridSpan w:val="2"/>
            <w:tcBorders>
              <w:top w:val="nil"/>
              <w:left w:val="nil"/>
              <w:bottom w:val="nil"/>
              <w:right w:val="nil"/>
            </w:tcBorders>
          </w:tcPr>
          <w:p w14:paraId="4BF1B25D"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125474FA" w14:textId="25C9A395"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4D185078" w14:textId="77777777" w:rsidR="00DB3B00" w:rsidRDefault="00DB3B00"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38D3E788" w14:textId="127C8EB1"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7,000</w:t>
            </w:r>
          </w:p>
        </w:tc>
      </w:tr>
      <w:tr w:rsidR="00DB3B00" w14:paraId="293CB98D" w14:textId="77777777" w:rsidTr="00354063">
        <w:trPr>
          <w:trHeight w:val="320"/>
        </w:trPr>
        <w:tc>
          <w:tcPr>
            <w:tcW w:w="2408" w:type="dxa"/>
            <w:gridSpan w:val="2"/>
            <w:tcBorders>
              <w:top w:val="nil"/>
              <w:left w:val="nil"/>
              <w:bottom w:val="nil"/>
              <w:right w:val="nil"/>
            </w:tcBorders>
          </w:tcPr>
          <w:p w14:paraId="22031781" w14:textId="67C2E182" w:rsidR="00DB3B00" w:rsidRDefault="00DB3B00"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Contingency Fund</w:t>
            </w:r>
          </w:p>
        </w:tc>
        <w:tc>
          <w:tcPr>
            <w:tcW w:w="238" w:type="dxa"/>
            <w:tcBorders>
              <w:top w:val="nil"/>
              <w:left w:val="nil"/>
              <w:bottom w:val="nil"/>
              <w:right w:val="nil"/>
            </w:tcBorders>
          </w:tcPr>
          <w:p w14:paraId="6BA97E89"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60684355" w14:textId="1F30EBF3" w:rsidR="00DB3B00" w:rsidRDefault="00ED07F8"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45,000</w:t>
            </w:r>
          </w:p>
        </w:tc>
        <w:tc>
          <w:tcPr>
            <w:tcW w:w="236" w:type="dxa"/>
            <w:tcBorders>
              <w:top w:val="nil"/>
              <w:left w:val="nil"/>
              <w:bottom w:val="nil"/>
              <w:right w:val="nil"/>
            </w:tcBorders>
          </w:tcPr>
          <w:p w14:paraId="1AEBED92"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6805BDC6" w14:textId="7BCD7A27" w:rsidR="00DB3B00"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5" w:type="dxa"/>
            <w:gridSpan w:val="2"/>
            <w:tcBorders>
              <w:top w:val="nil"/>
              <w:left w:val="nil"/>
              <w:bottom w:val="nil"/>
              <w:right w:val="nil"/>
            </w:tcBorders>
          </w:tcPr>
          <w:p w14:paraId="3F4E3690"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368FFFCA" w14:textId="41622E8D"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gridSpan w:val="2"/>
            <w:tcBorders>
              <w:top w:val="nil"/>
              <w:left w:val="nil"/>
              <w:bottom w:val="nil"/>
              <w:right w:val="nil"/>
            </w:tcBorders>
          </w:tcPr>
          <w:p w14:paraId="4D54BB2E"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469DA289" w14:textId="439547BF"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28713EE8" w14:textId="77777777" w:rsidR="00DB3B00" w:rsidRDefault="00DB3B00"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1B871BA8" w14:textId="2400481E"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45,000</w:t>
            </w:r>
          </w:p>
        </w:tc>
      </w:tr>
      <w:tr w:rsidR="00DF05D5" w14:paraId="468856CD" w14:textId="77777777" w:rsidTr="00354063">
        <w:trPr>
          <w:trHeight w:val="340"/>
        </w:trPr>
        <w:tc>
          <w:tcPr>
            <w:tcW w:w="463" w:type="dxa"/>
            <w:tcBorders>
              <w:top w:val="nil"/>
              <w:left w:val="nil"/>
              <w:bottom w:val="nil"/>
              <w:right w:val="nil"/>
            </w:tcBorders>
          </w:tcPr>
          <w:p w14:paraId="7B0965EF"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32987836"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46" w:type="dxa"/>
            <w:gridSpan w:val="2"/>
            <w:tcBorders>
              <w:top w:val="nil"/>
              <w:left w:val="nil"/>
              <w:bottom w:val="nil"/>
              <w:right w:val="nil"/>
            </w:tcBorders>
          </w:tcPr>
          <w:p w14:paraId="1E48892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74" w:type="dxa"/>
            <w:tcBorders>
              <w:top w:val="single" w:sz="6" w:space="0" w:color="auto"/>
              <w:left w:val="nil"/>
              <w:bottom w:val="double" w:sz="6" w:space="0" w:color="auto"/>
              <w:right w:val="nil"/>
            </w:tcBorders>
          </w:tcPr>
          <w:p w14:paraId="5FC29FB1" w14:textId="40CB3F03"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717B02">
              <w:rPr>
                <w:rFonts w:ascii="Arial Narrow" w:hAnsi="Arial Narrow" w:cs="Arial Narrow"/>
                <w:b/>
                <w:bCs/>
                <w:color w:val="000000"/>
              </w:rPr>
              <w:t>80,806</w:t>
            </w:r>
            <w:r>
              <w:rPr>
                <w:rFonts w:ascii="Arial Narrow" w:hAnsi="Arial Narrow" w:cs="Arial Narrow"/>
                <w:b/>
                <w:bCs/>
                <w:color w:val="000000"/>
              </w:rPr>
              <w:t xml:space="preserve"> </w:t>
            </w:r>
          </w:p>
        </w:tc>
        <w:tc>
          <w:tcPr>
            <w:tcW w:w="236" w:type="dxa"/>
            <w:tcBorders>
              <w:top w:val="nil"/>
              <w:left w:val="nil"/>
              <w:bottom w:val="nil"/>
              <w:right w:val="nil"/>
            </w:tcBorders>
          </w:tcPr>
          <w:p w14:paraId="4875332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single" w:sz="6" w:space="0" w:color="auto"/>
              <w:left w:val="nil"/>
              <w:bottom w:val="double" w:sz="6" w:space="0" w:color="auto"/>
              <w:right w:val="nil"/>
            </w:tcBorders>
          </w:tcPr>
          <w:p w14:paraId="53391213" w14:textId="2E030C6D" w:rsidR="00DF05D5" w:rsidRDefault="00E84BA9"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w:t>
            </w:r>
            <w:r w:rsidR="00033696">
              <w:rPr>
                <w:rFonts w:ascii="Arial Narrow" w:hAnsi="Arial Narrow" w:cs="Arial Narrow"/>
                <w:b/>
                <w:bCs/>
                <w:color w:val="000000"/>
              </w:rPr>
              <w:t>6</w:t>
            </w:r>
            <w:r>
              <w:rPr>
                <w:rFonts w:ascii="Arial Narrow" w:hAnsi="Arial Narrow" w:cs="Arial Narrow"/>
                <w:b/>
                <w:bCs/>
                <w:color w:val="000000"/>
              </w:rPr>
              <w:t>,</w:t>
            </w:r>
            <w:r w:rsidR="00033696">
              <w:rPr>
                <w:rFonts w:ascii="Arial Narrow" w:hAnsi="Arial Narrow" w:cs="Arial Narrow"/>
                <w:b/>
                <w:bCs/>
                <w:color w:val="000000"/>
              </w:rPr>
              <w:t>608</w:t>
            </w:r>
            <w:r w:rsidR="00DF05D5">
              <w:rPr>
                <w:rFonts w:ascii="Arial Narrow" w:hAnsi="Arial Narrow" w:cs="Arial Narrow"/>
                <w:b/>
                <w:bCs/>
                <w:color w:val="000000"/>
              </w:rPr>
              <w:t xml:space="preserve"> </w:t>
            </w:r>
          </w:p>
        </w:tc>
        <w:tc>
          <w:tcPr>
            <w:tcW w:w="285" w:type="dxa"/>
            <w:gridSpan w:val="2"/>
            <w:tcBorders>
              <w:top w:val="nil"/>
              <w:left w:val="nil"/>
              <w:bottom w:val="nil"/>
              <w:right w:val="nil"/>
            </w:tcBorders>
          </w:tcPr>
          <w:p w14:paraId="4F773CB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single" w:sz="6" w:space="0" w:color="auto"/>
              <w:left w:val="nil"/>
              <w:bottom w:val="double" w:sz="6" w:space="0" w:color="auto"/>
              <w:right w:val="nil"/>
            </w:tcBorders>
          </w:tcPr>
          <w:p w14:paraId="2C6216B2" w14:textId="7CB39D5B" w:rsidR="00DF05D5" w:rsidRDefault="00033696"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(44,664)</w:t>
            </w:r>
          </w:p>
        </w:tc>
        <w:tc>
          <w:tcPr>
            <w:tcW w:w="284" w:type="dxa"/>
            <w:gridSpan w:val="2"/>
            <w:tcBorders>
              <w:top w:val="nil"/>
              <w:left w:val="nil"/>
              <w:bottom w:val="nil"/>
              <w:right w:val="nil"/>
            </w:tcBorders>
          </w:tcPr>
          <w:p w14:paraId="4A0D840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single" w:sz="6" w:space="0" w:color="auto"/>
              <w:left w:val="nil"/>
              <w:bottom w:val="double" w:sz="6" w:space="0" w:color="auto"/>
              <w:right w:val="nil"/>
            </w:tcBorders>
          </w:tcPr>
          <w:p w14:paraId="038FDB51" w14:textId="0C2237E7" w:rsidR="00DF05D5" w:rsidRDefault="00033696"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p>
        </w:tc>
        <w:tc>
          <w:tcPr>
            <w:tcW w:w="343" w:type="dxa"/>
            <w:gridSpan w:val="2"/>
            <w:tcBorders>
              <w:top w:val="nil"/>
              <w:left w:val="nil"/>
              <w:bottom w:val="nil"/>
              <w:right w:val="nil"/>
            </w:tcBorders>
          </w:tcPr>
          <w:p w14:paraId="40DD57D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216" w:type="dxa"/>
            <w:gridSpan w:val="2"/>
            <w:tcBorders>
              <w:top w:val="single" w:sz="6" w:space="0" w:color="auto"/>
              <w:left w:val="nil"/>
              <w:bottom w:val="double" w:sz="6" w:space="0" w:color="auto"/>
              <w:right w:val="nil"/>
            </w:tcBorders>
          </w:tcPr>
          <w:p w14:paraId="067EB8E8" w14:textId="2AD3E71C" w:rsidR="00DF05D5" w:rsidRDefault="00033696"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72,750</w:t>
            </w:r>
            <w:r w:rsidR="00DF05D5">
              <w:rPr>
                <w:rFonts w:ascii="Arial Narrow" w:hAnsi="Arial Narrow" w:cs="Arial Narrow"/>
                <w:b/>
                <w:bCs/>
                <w:color w:val="000000"/>
              </w:rPr>
              <w:t xml:space="preserve"> </w:t>
            </w:r>
          </w:p>
        </w:tc>
      </w:tr>
    </w:tbl>
    <w:p w14:paraId="7776CAFD" w14:textId="77777777" w:rsidR="00DF05D5" w:rsidRDefault="00DF05D5" w:rsidP="00DF05D5">
      <w:pPr>
        <w:jc w:val="both"/>
        <w:rPr>
          <w:rFonts w:ascii="Arial Narrow" w:hAnsi="Arial Narrow"/>
        </w:rPr>
      </w:pPr>
    </w:p>
    <w:tbl>
      <w:tblPr>
        <w:tblW w:w="9498" w:type="dxa"/>
        <w:tblLayout w:type="fixed"/>
        <w:tblLook w:val="0000" w:firstRow="0" w:lastRow="0" w:firstColumn="0" w:lastColumn="0" w:noHBand="0" w:noVBand="0"/>
      </w:tblPr>
      <w:tblGrid>
        <w:gridCol w:w="426"/>
        <w:gridCol w:w="1984"/>
        <w:gridCol w:w="284"/>
        <w:gridCol w:w="1134"/>
        <w:gridCol w:w="283"/>
        <w:gridCol w:w="1134"/>
        <w:gridCol w:w="284"/>
        <w:gridCol w:w="1134"/>
        <w:gridCol w:w="283"/>
        <w:gridCol w:w="1134"/>
        <w:gridCol w:w="236"/>
        <w:gridCol w:w="1182"/>
      </w:tblGrid>
      <w:tr w:rsidR="00DF05D5" w14:paraId="7F8D06F8" w14:textId="77777777" w:rsidTr="00354063">
        <w:trPr>
          <w:trHeight w:val="320"/>
        </w:trPr>
        <w:tc>
          <w:tcPr>
            <w:tcW w:w="426" w:type="dxa"/>
            <w:tcBorders>
              <w:top w:val="nil"/>
              <w:left w:val="nil"/>
              <w:bottom w:val="nil"/>
              <w:right w:val="nil"/>
            </w:tcBorders>
          </w:tcPr>
          <w:p w14:paraId="235647EB" w14:textId="77777777" w:rsidR="00DF05D5" w:rsidRDefault="00DF05D5" w:rsidP="00354063">
            <w:pPr>
              <w:widowControl w:val="0"/>
              <w:autoSpaceDE w:val="0"/>
              <w:autoSpaceDN w:val="0"/>
              <w:adjustRightInd w:val="0"/>
              <w:rPr>
                <w:rFonts w:ascii="Arial Narrow" w:hAnsi="Arial Narrow" w:cs="Arial Narrow"/>
                <w:b/>
                <w:bCs/>
                <w:color w:val="000000"/>
              </w:rPr>
            </w:pPr>
          </w:p>
        </w:tc>
        <w:tc>
          <w:tcPr>
            <w:tcW w:w="1984" w:type="dxa"/>
            <w:tcBorders>
              <w:top w:val="nil"/>
              <w:left w:val="nil"/>
              <w:bottom w:val="nil"/>
              <w:right w:val="nil"/>
            </w:tcBorders>
          </w:tcPr>
          <w:p w14:paraId="4011CD86" w14:textId="0659E532" w:rsidR="00DF05D5" w:rsidRDefault="007E6040" w:rsidP="0035406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 xml:space="preserve">Designated </w:t>
            </w:r>
            <w:r w:rsidR="00DF05D5">
              <w:rPr>
                <w:rFonts w:ascii="Arial Narrow" w:hAnsi="Arial Narrow" w:cs="Arial Narrow"/>
                <w:b/>
                <w:bCs/>
                <w:color w:val="000000"/>
              </w:rPr>
              <w:t>Funds 202</w:t>
            </w:r>
            <w:r w:rsidR="004118E1">
              <w:rPr>
                <w:rFonts w:ascii="Arial Narrow" w:hAnsi="Arial Narrow" w:cs="Arial Narrow"/>
                <w:b/>
                <w:bCs/>
                <w:color w:val="000000"/>
              </w:rPr>
              <w:t>1</w:t>
            </w:r>
            <w:r w:rsidR="00DF05D5">
              <w:rPr>
                <w:rFonts w:ascii="Arial Narrow" w:hAnsi="Arial Narrow" w:cs="Arial Narrow"/>
                <w:b/>
                <w:bCs/>
                <w:color w:val="000000"/>
              </w:rPr>
              <w:t>/2</w:t>
            </w:r>
            <w:r w:rsidR="004118E1">
              <w:rPr>
                <w:rFonts w:ascii="Arial Narrow" w:hAnsi="Arial Narrow" w:cs="Arial Narrow"/>
                <w:b/>
                <w:bCs/>
                <w:color w:val="000000"/>
              </w:rPr>
              <w:t>2</w:t>
            </w:r>
          </w:p>
        </w:tc>
        <w:tc>
          <w:tcPr>
            <w:tcW w:w="284" w:type="dxa"/>
            <w:tcBorders>
              <w:top w:val="nil"/>
              <w:left w:val="nil"/>
              <w:bottom w:val="nil"/>
              <w:right w:val="nil"/>
            </w:tcBorders>
          </w:tcPr>
          <w:p w14:paraId="06066EA4" w14:textId="77777777" w:rsidR="00DF05D5" w:rsidRDefault="00DF05D5" w:rsidP="00354063">
            <w:pPr>
              <w:widowControl w:val="0"/>
              <w:autoSpaceDE w:val="0"/>
              <w:autoSpaceDN w:val="0"/>
              <w:adjustRightInd w:val="0"/>
              <w:ind w:right="-406"/>
              <w:jc w:val="right"/>
              <w:rPr>
                <w:rFonts w:ascii="Arial Narrow" w:hAnsi="Arial Narrow" w:cs="Arial Narrow"/>
                <w:color w:val="000000"/>
              </w:rPr>
            </w:pPr>
          </w:p>
        </w:tc>
        <w:tc>
          <w:tcPr>
            <w:tcW w:w="1134" w:type="dxa"/>
            <w:tcBorders>
              <w:top w:val="nil"/>
              <w:left w:val="nil"/>
              <w:bottom w:val="nil"/>
              <w:right w:val="nil"/>
            </w:tcBorders>
          </w:tcPr>
          <w:p w14:paraId="3FCF3EB4"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0CA550EB"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D1DEC7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4005415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4A84B3F"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75B82E8"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CB9E203"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2205DD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82" w:type="dxa"/>
            <w:tcBorders>
              <w:top w:val="nil"/>
              <w:left w:val="nil"/>
              <w:bottom w:val="nil"/>
              <w:right w:val="nil"/>
            </w:tcBorders>
          </w:tcPr>
          <w:p w14:paraId="6EBDB9C7" w14:textId="77777777" w:rsidR="00DF05D5" w:rsidRDefault="00DF05D5" w:rsidP="00354063">
            <w:pPr>
              <w:widowControl w:val="0"/>
              <w:autoSpaceDE w:val="0"/>
              <w:autoSpaceDN w:val="0"/>
              <w:adjustRightInd w:val="0"/>
              <w:jc w:val="right"/>
              <w:rPr>
                <w:rFonts w:ascii="Arial Narrow" w:hAnsi="Arial Narrow" w:cs="Arial Narrow"/>
                <w:color w:val="000000"/>
              </w:rPr>
            </w:pPr>
          </w:p>
        </w:tc>
      </w:tr>
      <w:tr w:rsidR="00DF05D5" w14:paraId="46D3A08B" w14:textId="77777777" w:rsidTr="00354063">
        <w:trPr>
          <w:trHeight w:val="320"/>
        </w:trPr>
        <w:tc>
          <w:tcPr>
            <w:tcW w:w="426" w:type="dxa"/>
            <w:tcBorders>
              <w:top w:val="nil"/>
              <w:left w:val="nil"/>
              <w:bottom w:val="nil"/>
              <w:right w:val="nil"/>
            </w:tcBorders>
          </w:tcPr>
          <w:p w14:paraId="605145B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28EC4D6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0C63478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7BC0CB0"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643FA56F"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78BA89EF"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tcBorders>
              <w:top w:val="nil"/>
              <w:left w:val="nil"/>
              <w:bottom w:val="nil"/>
              <w:right w:val="nil"/>
            </w:tcBorders>
          </w:tcPr>
          <w:p w14:paraId="274A8445"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70C11B03"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3B363B0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A83359D"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6AC991D"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267A8F2E"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4118E1" w14:paraId="10E50A48" w14:textId="77777777" w:rsidTr="00354063">
        <w:trPr>
          <w:trHeight w:val="320"/>
        </w:trPr>
        <w:tc>
          <w:tcPr>
            <w:tcW w:w="2694" w:type="dxa"/>
            <w:gridSpan w:val="3"/>
            <w:tcBorders>
              <w:top w:val="nil"/>
              <w:left w:val="nil"/>
              <w:bottom w:val="nil"/>
              <w:right w:val="nil"/>
            </w:tcBorders>
          </w:tcPr>
          <w:p w14:paraId="2719D86D" w14:textId="1D8E26F1" w:rsidR="004118E1" w:rsidRDefault="00033696"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Community Development Fund</w:t>
            </w:r>
          </w:p>
        </w:tc>
        <w:tc>
          <w:tcPr>
            <w:tcW w:w="1134" w:type="dxa"/>
            <w:tcBorders>
              <w:top w:val="nil"/>
              <w:left w:val="nil"/>
              <w:bottom w:val="nil"/>
              <w:right w:val="nil"/>
            </w:tcBorders>
          </w:tcPr>
          <w:p w14:paraId="2590942F" w14:textId="7178A47E"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3" w:type="dxa"/>
            <w:tcBorders>
              <w:top w:val="nil"/>
              <w:left w:val="nil"/>
              <w:bottom w:val="nil"/>
              <w:right w:val="nil"/>
            </w:tcBorders>
          </w:tcPr>
          <w:p w14:paraId="36918699" w14:textId="77777777" w:rsidR="004118E1" w:rsidRDefault="004118E1"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07E565EA" w14:textId="3C4B77C6"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tcBorders>
              <w:top w:val="nil"/>
              <w:left w:val="nil"/>
              <w:bottom w:val="nil"/>
              <w:right w:val="nil"/>
            </w:tcBorders>
          </w:tcPr>
          <w:p w14:paraId="06837CAE" w14:textId="77777777" w:rsidR="004118E1" w:rsidRDefault="004118E1"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D52DB4D" w14:textId="363EC677"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3" w:type="dxa"/>
            <w:tcBorders>
              <w:top w:val="nil"/>
              <w:left w:val="nil"/>
              <w:bottom w:val="nil"/>
              <w:right w:val="nil"/>
            </w:tcBorders>
          </w:tcPr>
          <w:p w14:paraId="6EB40CBC" w14:textId="77777777" w:rsidR="004118E1" w:rsidRDefault="004118E1"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0C597A91" w14:textId="2115F73A"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17,750</w:t>
            </w:r>
          </w:p>
        </w:tc>
        <w:tc>
          <w:tcPr>
            <w:tcW w:w="236" w:type="dxa"/>
            <w:tcBorders>
              <w:top w:val="nil"/>
              <w:left w:val="nil"/>
              <w:bottom w:val="nil"/>
              <w:right w:val="nil"/>
            </w:tcBorders>
          </w:tcPr>
          <w:p w14:paraId="5FBFC04D" w14:textId="77777777" w:rsidR="004118E1" w:rsidRDefault="004118E1"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5A412994" w14:textId="539919A4"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17,750</w:t>
            </w:r>
          </w:p>
        </w:tc>
      </w:tr>
      <w:tr w:rsidR="004118E1" w14:paraId="116CE718" w14:textId="77777777" w:rsidTr="00354063">
        <w:trPr>
          <w:trHeight w:val="320"/>
        </w:trPr>
        <w:tc>
          <w:tcPr>
            <w:tcW w:w="2694" w:type="dxa"/>
            <w:gridSpan w:val="3"/>
            <w:tcBorders>
              <w:top w:val="nil"/>
              <w:left w:val="nil"/>
              <w:bottom w:val="nil"/>
              <w:right w:val="nil"/>
            </w:tcBorders>
          </w:tcPr>
          <w:p w14:paraId="0642FC14" w14:textId="49163B7D" w:rsidR="004118E1" w:rsidRDefault="00033696"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SCTC19 COMF Fund for training</w:t>
            </w:r>
          </w:p>
        </w:tc>
        <w:tc>
          <w:tcPr>
            <w:tcW w:w="1134" w:type="dxa"/>
            <w:tcBorders>
              <w:top w:val="nil"/>
              <w:left w:val="nil"/>
              <w:bottom w:val="nil"/>
              <w:right w:val="nil"/>
            </w:tcBorders>
          </w:tcPr>
          <w:p w14:paraId="52CD4F13" w14:textId="74F4F363"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3" w:type="dxa"/>
            <w:tcBorders>
              <w:top w:val="nil"/>
              <w:left w:val="nil"/>
              <w:bottom w:val="nil"/>
              <w:right w:val="nil"/>
            </w:tcBorders>
          </w:tcPr>
          <w:p w14:paraId="295F7481" w14:textId="77777777" w:rsidR="004118E1" w:rsidRDefault="004118E1"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4E054238" w14:textId="0681D067"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3,000</w:t>
            </w:r>
          </w:p>
        </w:tc>
        <w:tc>
          <w:tcPr>
            <w:tcW w:w="284" w:type="dxa"/>
            <w:tcBorders>
              <w:top w:val="nil"/>
              <w:left w:val="nil"/>
              <w:bottom w:val="nil"/>
              <w:right w:val="nil"/>
            </w:tcBorders>
          </w:tcPr>
          <w:p w14:paraId="3ACA3184" w14:textId="77777777" w:rsidR="004118E1" w:rsidRDefault="004118E1"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9DA6041" w14:textId="3D24B764"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3" w:type="dxa"/>
            <w:tcBorders>
              <w:top w:val="nil"/>
              <w:left w:val="nil"/>
              <w:bottom w:val="nil"/>
              <w:right w:val="nil"/>
            </w:tcBorders>
          </w:tcPr>
          <w:p w14:paraId="49AB8C82" w14:textId="77777777" w:rsidR="004118E1" w:rsidRDefault="004118E1"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53A2A79" w14:textId="449C451B"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337C363B" w14:textId="77777777" w:rsidR="004118E1" w:rsidRDefault="004118E1"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3F3939D8" w14:textId="3B9899E0"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3,000</w:t>
            </w:r>
          </w:p>
        </w:tc>
      </w:tr>
      <w:tr w:rsidR="004118E1" w14:paraId="7C97D526" w14:textId="77777777" w:rsidTr="00354063">
        <w:trPr>
          <w:trHeight w:val="320"/>
        </w:trPr>
        <w:tc>
          <w:tcPr>
            <w:tcW w:w="2694" w:type="dxa"/>
            <w:gridSpan w:val="3"/>
            <w:tcBorders>
              <w:top w:val="nil"/>
              <w:left w:val="nil"/>
              <w:bottom w:val="nil"/>
              <w:right w:val="nil"/>
            </w:tcBorders>
          </w:tcPr>
          <w:p w14:paraId="0BDF6036" w14:textId="5DD59D63" w:rsidR="004118E1" w:rsidRDefault="00033696"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Collaborative Housing HUB Fund</w:t>
            </w:r>
          </w:p>
        </w:tc>
        <w:tc>
          <w:tcPr>
            <w:tcW w:w="1134" w:type="dxa"/>
            <w:tcBorders>
              <w:top w:val="nil"/>
              <w:left w:val="nil"/>
              <w:bottom w:val="nil"/>
              <w:right w:val="nil"/>
            </w:tcBorders>
          </w:tcPr>
          <w:p w14:paraId="137AB06A" w14:textId="6703C8B0"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3" w:type="dxa"/>
            <w:tcBorders>
              <w:top w:val="nil"/>
              <w:left w:val="nil"/>
              <w:bottom w:val="nil"/>
              <w:right w:val="nil"/>
            </w:tcBorders>
          </w:tcPr>
          <w:p w14:paraId="64CEA035" w14:textId="77777777" w:rsidR="004118E1" w:rsidRDefault="004118E1"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5E4F8F4" w14:textId="1736ED18"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tcBorders>
              <w:top w:val="nil"/>
              <w:left w:val="nil"/>
              <w:bottom w:val="nil"/>
              <w:right w:val="nil"/>
            </w:tcBorders>
          </w:tcPr>
          <w:p w14:paraId="1C2F9178" w14:textId="77777777" w:rsidR="004118E1" w:rsidRDefault="004118E1"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7EC607D" w14:textId="31326D70"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3" w:type="dxa"/>
            <w:tcBorders>
              <w:top w:val="nil"/>
              <w:left w:val="nil"/>
              <w:bottom w:val="nil"/>
              <w:right w:val="nil"/>
            </w:tcBorders>
          </w:tcPr>
          <w:p w14:paraId="723E8894" w14:textId="77777777" w:rsidR="004118E1" w:rsidRDefault="004118E1"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40A888E" w14:textId="7B486045"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8,056</w:t>
            </w:r>
          </w:p>
        </w:tc>
        <w:tc>
          <w:tcPr>
            <w:tcW w:w="236" w:type="dxa"/>
            <w:tcBorders>
              <w:top w:val="nil"/>
              <w:left w:val="nil"/>
              <w:bottom w:val="nil"/>
              <w:right w:val="nil"/>
            </w:tcBorders>
          </w:tcPr>
          <w:p w14:paraId="032593EB" w14:textId="77777777" w:rsidR="004118E1" w:rsidRDefault="004118E1"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53A85A2A" w14:textId="1D97DA3B" w:rsidR="004118E1"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8,056</w:t>
            </w:r>
          </w:p>
        </w:tc>
      </w:tr>
      <w:tr w:rsidR="00DF05D5" w14:paraId="49208B9E" w14:textId="77777777" w:rsidTr="00354063">
        <w:trPr>
          <w:trHeight w:val="320"/>
        </w:trPr>
        <w:tc>
          <w:tcPr>
            <w:tcW w:w="2694" w:type="dxa"/>
            <w:gridSpan w:val="3"/>
            <w:tcBorders>
              <w:top w:val="nil"/>
              <w:left w:val="nil"/>
              <w:bottom w:val="nil"/>
              <w:right w:val="nil"/>
            </w:tcBorders>
          </w:tcPr>
          <w:p w14:paraId="3FC2BD40" w14:textId="509C8240" w:rsidR="00DF05D5" w:rsidRDefault="002A07C8"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Business </w:t>
            </w:r>
            <w:r w:rsidR="00DF05D5">
              <w:rPr>
                <w:rFonts w:ascii="Arial Narrow" w:hAnsi="Arial Narrow" w:cs="Arial Narrow"/>
                <w:color w:val="000000"/>
              </w:rPr>
              <w:t>Development Fund</w:t>
            </w:r>
          </w:p>
        </w:tc>
        <w:tc>
          <w:tcPr>
            <w:tcW w:w="1134" w:type="dxa"/>
            <w:tcBorders>
              <w:top w:val="nil"/>
              <w:left w:val="nil"/>
              <w:bottom w:val="nil"/>
              <w:right w:val="nil"/>
            </w:tcBorders>
          </w:tcPr>
          <w:p w14:paraId="2CE32867" w14:textId="64EEDC14"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33696">
              <w:rPr>
                <w:rFonts w:ascii="Arial Narrow" w:hAnsi="Arial Narrow" w:cs="Arial Narrow"/>
                <w:color w:val="000000"/>
              </w:rPr>
              <w:t>7,000</w:t>
            </w:r>
            <w:r>
              <w:rPr>
                <w:rFonts w:ascii="Arial Narrow" w:hAnsi="Arial Narrow" w:cs="Arial Narrow"/>
                <w:color w:val="000000"/>
              </w:rPr>
              <w:t xml:space="preserve"> </w:t>
            </w:r>
          </w:p>
        </w:tc>
        <w:tc>
          <w:tcPr>
            <w:tcW w:w="283" w:type="dxa"/>
            <w:tcBorders>
              <w:top w:val="nil"/>
              <w:left w:val="nil"/>
              <w:bottom w:val="nil"/>
              <w:right w:val="nil"/>
            </w:tcBorders>
          </w:tcPr>
          <w:p w14:paraId="2191BD54"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F19050C"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4" w:type="dxa"/>
            <w:tcBorders>
              <w:top w:val="nil"/>
              <w:left w:val="nil"/>
              <w:bottom w:val="nil"/>
              <w:right w:val="nil"/>
            </w:tcBorders>
          </w:tcPr>
          <w:p w14:paraId="2DE38CC7"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0D9C8C08"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3" w:type="dxa"/>
            <w:tcBorders>
              <w:top w:val="nil"/>
              <w:left w:val="nil"/>
              <w:bottom w:val="nil"/>
              <w:right w:val="nil"/>
            </w:tcBorders>
          </w:tcPr>
          <w:p w14:paraId="49B4CB4C"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7E80BE2" w14:textId="082D1565" w:rsidR="00DF05D5" w:rsidRDefault="00033696"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5C1CBECF"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55D0DFA4" w14:textId="1181E3A1"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ED07F8">
              <w:rPr>
                <w:rFonts w:ascii="Arial Narrow" w:hAnsi="Arial Narrow" w:cs="Arial Narrow"/>
                <w:color w:val="000000"/>
              </w:rPr>
              <w:t>7,000</w:t>
            </w:r>
            <w:r>
              <w:rPr>
                <w:rFonts w:ascii="Arial Narrow" w:hAnsi="Arial Narrow" w:cs="Arial Narrow"/>
                <w:color w:val="000000"/>
              </w:rPr>
              <w:t xml:space="preserve"> </w:t>
            </w:r>
          </w:p>
        </w:tc>
      </w:tr>
      <w:tr w:rsidR="00DF05D5" w14:paraId="45C0A998" w14:textId="77777777" w:rsidTr="00354063">
        <w:trPr>
          <w:trHeight w:val="320"/>
        </w:trPr>
        <w:tc>
          <w:tcPr>
            <w:tcW w:w="2410" w:type="dxa"/>
            <w:gridSpan w:val="2"/>
            <w:tcBorders>
              <w:top w:val="nil"/>
              <w:left w:val="nil"/>
              <w:bottom w:val="nil"/>
              <w:right w:val="nil"/>
            </w:tcBorders>
          </w:tcPr>
          <w:p w14:paraId="6EB8D1DD" w14:textId="57C463BA"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w:t>
            </w:r>
            <w:r w:rsidR="002A07C8">
              <w:rPr>
                <w:rFonts w:ascii="Arial Narrow" w:hAnsi="Arial Narrow" w:cs="Arial Narrow"/>
                <w:color w:val="000000"/>
              </w:rPr>
              <w:t xml:space="preserve">ontingency </w:t>
            </w:r>
            <w:r>
              <w:rPr>
                <w:rFonts w:ascii="Arial Narrow" w:hAnsi="Arial Narrow" w:cs="Arial Narrow"/>
                <w:color w:val="000000"/>
              </w:rPr>
              <w:t>Fund</w:t>
            </w:r>
          </w:p>
        </w:tc>
        <w:tc>
          <w:tcPr>
            <w:tcW w:w="284" w:type="dxa"/>
            <w:tcBorders>
              <w:top w:val="nil"/>
              <w:left w:val="nil"/>
              <w:bottom w:val="nil"/>
              <w:right w:val="nil"/>
            </w:tcBorders>
          </w:tcPr>
          <w:p w14:paraId="4357EC8B"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F1A61A5" w14:textId="360D79ED" w:rsidR="00DF05D5" w:rsidRDefault="00662F4C"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45,000</w:t>
            </w:r>
            <w:r w:rsidR="00DF05D5">
              <w:rPr>
                <w:rFonts w:ascii="Arial Narrow" w:hAnsi="Arial Narrow" w:cs="Arial Narrow"/>
                <w:color w:val="000000"/>
              </w:rPr>
              <w:t xml:space="preserve"> </w:t>
            </w:r>
          </w:p>
        </w:tc>
        <w:tc>
          <w:tcPr>
            <w:tcW w:w="283" w:type="dxa"/>
            <w:tcBorders>
              <w:top w:val="nil"/>
              <w:left w:val="nil"/>
              <w:bottom w:val="nil"/>
              <w:right w:val="nil"/>
            </w:tcBorders>
          </w:tcPr>
          <w:p w14:paraId="5220C5EA"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4E558D14" w14:textId="1C325A31"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497858">
              <w:rPr>
                <w:rFonts w:ascii="Arial Narrow" w:hAnsi="Arial Narrow" w:cs="Arial Narrow"/>
                <w:color w:val="000000"/>
              </w:rPr>
              <w:t>-</w:t>
            </w:r>
            <w:r>
              <w:rPr>
                <w:rFonts w:ascii="Arial Narrow" w:hAnsi="Arial Narrow" w:cs="Arial Narrow"/>
                <w:color w:val="000000"/>
              </w:rPr>
              <w:t xml:space="preserve"> </w:t>
            </w:r>
          </w:p>
        </w:tc>
        <w:tc>
          <w:tcPr>
            <w:tcW w:w="284" w:type="dxa"/>
            <w:tcBorders>
              <w:top w:val="nil"/>
              <w:left w:val="nil"/>
              <w:bottom w:val="nil"/>
              <w:right w:val="nil"/>
            </w:tcBorders>
          </w:tcPr>
          <w:p w14:paraId="431227C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A8C221B" w14:textId="53625CA3"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497858">
              <w:rPr>
                <w:rFonts w:ascii="Arial Narrow" w:hAnsi="Arial Narrow" w:cs="Arial Narrow"/>
                <w:color w:val="000000"/>
              </w:rPr>
              <w:t>-</w:t>
            </w:r>
          </w:p>
        </w:tc>
        <w:tc>
          <w:tcPr>
            <w:tcW w:w="283" w:type="dxa"/>
            <w:tcBorders>
              <w:top w:val="nil"/>
              <w:left w:val="nil"/>
              <w:bottom w:val="nil"/>
              <w:right w:val="nil"/>
            </w:tcBorders>
          </w:tcPr>
          <w:p w14:paraId="5D053D7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D1438BA"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7BD11561"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1F2E13F7" w14:textId="11954278"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ED07F8">
              <w:rPr>
                <w:rFonts w:ascii="Arial Narrow" w:hAnsi="Arial Narrow" w:cs="Arial Narrow"/>
                <w:color w:val="000000"/>
              </w:rPr>
              <w:t>45,000</w:t>
            </w:r>
            <w:r>
              <w:rPr>
                <w:rFonts w:ascii="Arial Narrow" w:hAnsi="Arial Narrow" w:cs="Arial Narrow"/>
                <w:color w:val="000000"/>
              </w:rPr>
              <w:t xml:space="preserve"> </w:t>
            </w:r>
          </w:p>
        </w:tc>
      </w:tr>
      <w:tr w:rsidR="00DF05D5" w14:paraId="1AB91CAE" w14:textId="77777777" w:rsidTr="00354063">
        <w:trPr>
          <w:trHeight w:val="340"/>
        </w:trPr>
        <w:tc>
          <w:tcPr>
            <w:tcW w:w="426" w:type="dxa"/>
            <w:tcBorders>
              <w:top w:val="nil"/>
              <w:left w:val="nil"/>
              <w:bottom w:val="nil"/>
              <w:right w:val="nil"/>
            </w:tcBorders>
          </w:tcPr>
          <w:p w14:paraId="0B37154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5B37C4DE"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84" w:type="dxa"/>
            <w:tcBorders>
              <w:top w:val="nil"/>
              <w:left w:val="nil"/>
              <w:bottom w:val="nil"/>
              <w:right w:val="nil"/>
            </w:tcBorders>
          </w:tcPr>
          <w:p w14:paraId="0588597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5ADCAB0E" w14:textId="6D475378"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5</w:t>
            </w:r>
            <w:r w:rsidR="00033696">
              <w:rPr>
                <w:rFonts w:ascii="Arial Narrow" w:hAnsi="Arial Narrow" w:cs="Arial Narrow"/>
                <w:b/>
                <w:bCs/>
                <w:color w:val="000000"/>
              </w:rPr>
              <w:t>2,00</w:t>
            </w:r>
            <w:r w:rsidR="00497858">
              <w:rPr>
                <w:rFonts w:ascii="Arial Narrow" w:hAnsi="Arial Narrow" w:cs="Arial Narrow"/>
                <w:b/>
                <w:bCs/>
                <w:color w:val="000000"/>
              </w:rPr>
              <w:t>0</w:t>
            </w:r>
            <w:r>
              <w:rPr>
                <w:rFonts w:ascii="Arial Narrow" w:hAnsi="Arial Narrow" w:cs="Arial Narrow"/>
                <w:b/>
                <w:bCs/>
                <w:color w:val="000000"/>
              </w:rPr>
              <w:t xml:space="preserve"> </w:t>
            </w:r>
          </w:p>
        </w:tc>
        <w:tc>
          <w:tcPr>
            <w:tcW w:w="283" w:type="dxa"/>
            <w:tcBorders>
              <w:top w:val="nil"/>
              <w:left w:val="nil"/>
              <w:bottom w:val="nil"/>
              <w:right w:val="nil"/>
            </w:tcBorders>
          </w:tcPr>
          <w:p w14:paraId="5E9B11D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7E08A2E5" w14:textId="26BC2298"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033696">
              <w:rPr>
                <w:rFonts w:ascii="Arial Narrow" w:hAnsi="Arial Narrow" w:cs="Arial Narrow"/>
                <w:b/>
                <w:bCs/>
                <w:color w:val="000000"/>
              </w:rPr>
              <w:t>3,000</w:t>
            </w:r>
          </w:p>
        </w:tc>
        <w:tc>
          <w:tcPr>
            <w:tcW w:w="284" w:type="dxa"/>
            <w:tcBorders>
              <w:top w:val="nil"/>
              <w:left w:val="nil"/>
              <w:bottom w:val="nil"/>
              <w:right w:val="nil"/>
            </w:tcBorders>
          </w:tcPr>
          <w:p w14:paraId="2C5E2F1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34406D07" w14:textId="18481E53"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497858">
              <w:rPr>
                <w:rFonts w:ascii="Arial Narrow" w:hAnsi="Arial Narrow" w:cs="Arial Narrow"/>
                <w:b/>
                <w:bCs/>
                <w:color w:val="000000"/>
              </w:rPr>
              <w:t>-</w:t>
            </w:r>
          </w:p>
        </w:tc>
        <w:tc>
          <w:tcPr>
            <w:tcW w:w="283" w:type="dxa"/>
            <w:tcBorders>
              <w:top w:val="nil"/>
              <w:left w:val="nil"/>
              <w:bottom w:val="nil"/>
              <w:right w:val="nil"/>
            </w:tcBorders>
          </w:tcPr>
          <w:p w14:paraId="26A374D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67C55682" w14:textId="12E5C0BA" w:rsidR="00DF05D5" w:rsidRDefault="00033696"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25,806</w:t>
            </w:r>
          </w:p>
        </w:tc>
        <w:tc>
          <w:tcPr>
            <w:tcW w:w="236" w:type="dxa"/>
            <w:tcBorders>
              <w:top w:val="nil"/>
              <w:left w:val="nil"/>
              <w:bottom w:val="nil"/>
              <w:right w:val="nil"/>
            </w:tcBorders>
          </w:tcPr>
          <w:p w14:paraId="1894983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82" w:type="dxa"/>
            <w:tcBorders>
              <w:top w:val="single" w:sz="6" w:space="0" w:color="auto"/>
              <w:left w:val="nil"/>
              <w:bottom w:val="double" w:sz="6" w:space="0" w:color="auto"/>
              <w:right w:val="nil"/>
            </w:tcBorders>
          </w:tcPr>
          <w:p w14:paraId="17A11BED" w14:textId="785775CF" w:rsidR="00DF05D5" w:rsidRDefault="00033696"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80,806</w:t>
            </w:r>
            <w:r w:rsidR="00DF05D5">
              <w:rPr>
                <w:rFonts w:ascii="Arial Narrow" w:hAnsi="Arial Narrow" w:cs="Arial Narrow"/>
                <w:b/>
                <w:bCs/>
                <w:color w:val="000000"/>
              </w:rPr>
              <w:t xml:space="preserve"> </w:t>
            </w:r>
          </w:p>
        </w:tc>
      </w:tr>
    </w:tbl>
    <w:p w14:paraId="66B74CBB" w14:textId="77777777" w:rsidR="00DF05D5" w:rsidRDefault="00DF05D5" w:rsidP="00865298">
      <w:pPr>
        <w:pStyle w:val="ListParagraph"/>
        <w:ind w:left="3" w:right="-46"/>
        <w:jc w:val="both"/>
        <w:rPr>
          <w:rFonts w:ascii="Arial Narrow" w:hAnsi="Arial Narrow"/>
          <w:b/>
          <w:bCs/>
        </w:rPr>
      </w:pPr>
    </w:p>
    <w:p w14:paraId="37CAE51A" w14:textId="77777777" w:rsidR="00DF05D5" w:rsidRDefault="00DF05D5" w:rsidP="00865298">
      <w:pPr>
        <w:pStyle w:val="ListParagraph"/>
        <w:ind w:left="3" w:right="-46"/>
        <w:jc w:val="both"/>
        <w:rPr>
          <w:rFonts w:ascii="Arial Narrow" w:hAnsi="Arial Narrow"/>
          <w:b/>
          <w:bCs/>
        </w:rPr>
      </w:pPr>
    </w:p>
    <w:p w14:paraId="5F81823A" w14:textId="77777777" w:rsidR="00DF05D5" w:rsidRDefault="00DF05D5" w:rsidP="00865298">
      <w:pPr>
        <w:pStyle w:val="ListParagraph"/>
        <w:ind w:left="3" w:right="-46"/>
        <w:jc w:val="both"/>
        <w:rPr>
          <w:rFonts w:ascii="Arial Narrow" w:hAnsi="Arial Narrow"/>
          <w:b/>
          <w:bCs/>
        </w:rPr>
      </w:pPr>
    </w:p>
    <w:p w14:paraId="7D706328" w14:textId="19F0916A" w:rsidR="00865298" w:rsidRPr="00865298" w:rsidRDefault="00445E7A" w:rsidP="00865298">
      <w:pPr>
        <w:pStyle w:val="ListParagraph"/>
        <w:ind w:left="3" w:right="-46"/>
        <w:jc w:val="both"/>
        <w:rPr>
          <w:rFonts w:ascii="Arial Narrow" w:hAnsi="Arial Narrow"/>
          <w:u w:val="single"/>
        </w:rPr>
      </w:pPr>
      <w:r>
        <w:rPr>
          <w:rFonts w:ascii="Arial Narrow" w:hAnsi="Arial Narrow"/>
          <w:u w:val="single"/>
        </w:rPr>
        <w:t>Business Development F</w:t>
      </w:r>
      <w:r w:rsidR="00865298" w:rsidRPr="00865298">
        <w:rPr>
          <w:rFonts w:ascii="Arial Narrow" w:hAnsi="Arial Narrow"/>
          <w:u w:val="single"/>
        </w:rPr>
        <w:t>und</w:t>
      </w:r>
    </w:p>
    <w:p w14:paraId="5B98EB3E" w14:textId="62B77B5B" w:rsidR="00865298" w:rsidRPr="00865298" w:rsidRDefault="00865298" w:rsidP="00865298">
      <w:pPr>
        <w:pStyle w:val="ListParagraph"/>
        <w:ind w:left="3" w:right="-46"/>
        <w:jc w:val="both"/>
        <w:rPr>
          <w:rFonts w:ascii="Arial Narrow" w:hAnsi="Arial Narrow"/>
        </w:rPr>
      </w:pPr>
      <w:r w:rsidRPr="00865298">
        <w:rPr>
          <w:rFonts w:ascii="Arial Narrow" w:hAnsi="Arial Narrow"/>
        </w:rPr>
        <w:t xml:space="preserve">This fund is used to promote the charity and to fund the investigation of new income streams for the benefit of the charity.  </w:t>
      </w:r>
    </w:p>
    <w:p w14:paraId="14859127" w14:textId="77777777" w:rsidR="00865298" w:rsidRPr="00865298" w:rsidRDefault="00865298" w:rsidP="00865298">
      <w:pPr>
        <w:pStyle w:val="ListParagraph"/>
        <w:ind w:left="3" w:right="-46"/>
        <w:jc w:val="both"/>
        <w:rPr>
          <w:rFonts w:ascii="Arial Narrow" w:hAnsi="Arial Narrow"/>
        </w:rPr>
      </w:pPr>
    </w:p>
    <w:p w14:paraId="631E40A9" w14:textId="5A1A754C" w:rsidR="00865298" w:rsidRPr="00865298" w:rsidRDefault="00865298" w:rsidP="00865298">
      <w:pPr>
        <w:pStyle w:val="ListParagraph"/>
        <w:ind w:left="3" w:right="-46"/>
        <w:jc w:val="both"/>
        <w:rPr>
          <w:rFonts w:ascii="Arial Narrow" w:hAnsi="Arial Narrow"/>
          <w:u w:val="single"/>
        </w:rPr>
      </w:pPr>
      <w:r w:rsidRPr="00865298">
        <w:rPr>
          <w:rFonts w:ascii="Arial Narrow" w:hAnsi="Arial Narrow"/>
          <w:u w:val="single"/>
        </w:rPr>
        <w:t>Conting</w:t>
      </w:r>
      <w:r w:rsidR="00445E7A">
        <w:rPr>
          <w:rFonts w:ascii="Arial Narrow" w:hAnsi="Arial Narrow"/>
          <w:u w:val="single"/>
        </w:rPr>
        <w:t>ency F</w:t>
      </w:r>
      <w:r w:rsidRPr="00865298">
        <w:rPr>
          <w:rFonts w:ascii="Arial Narrow" w:hAnsi="Arial Narrow"/>
          <w:u w:val="single"/>
        </w:rPr>
        <w:t>und</w:t>
      </w:r>
    </w:p>
    <w:p w14:paraId="227151A6" w14:textId="11277A90" w:rsidR="00682DEF" w:rsidRDefault="00865298" w:rsidP="00283623">
      <w:pPr>
        <w:pStyle w:val="ListParagraph"/>
        <w:ind w:left="3" w:right="-46"/>
        <w:jc w:val="both"/>
        <w:rPr>
          <w:rFonts w:ascii="Arial Narrow" w:hAnsi="Arial Narrow"/>
          <w:b/>
        </w:rPr>
      </w:pPr>
      <w:r w:rsidRPr="00865298">
        <w:rPr>
          <w:rFonts w:ascii="Arial Narrow" w:hAnsi="Arial Narrow"/>
        </w:rPr>
        <w:t>This fund was established to ensure that there are sufficient funds to meet CFO’s obligations should the charity cease to operate.  The balance on this fund is reviewed annually.</w:t>
      </w:r>
      <w:r w:rsidR="00466A73" w:rsidRPr="00865298">
        <w:rPr>
          <w:rFonts w:ascii="Arial Narrow" w:hAnsi="Arial Narrow"/>
          <w:b/>
        </w:rPr>
        <w:t xml:space="preserve"> </w:t>
      </w:r>
    </w:p>
    <w:p w14:paraId="32959F56" w14:textId="388E63B3" w:rsidR="00283623" w:rsidRDefault="00283623" w:rsidP="00283623">
      <w:pPr>
        <w:pStyle w:val="ListParagraph"/>
        <w:ind w:left="3" w:right="-46"/>
        <w:jc w:val="both"/>
        <w:rPr>
          <w:rFonts w:ascii="Arial Narrow" w:hAnsi="Arial Narrow"/>
          <w:b/>
        </w:rPr>
      </w:pPr>
    </w:p>
    <w:p w14:paraId="1A5129F3" w14:textId="77777777" w:rsidR="00A24563" w:rsidRPr="004A63EB" w:rsidRDefault="00A24563" w:rsidP="00A24563">
      <w:pPr>
        <w:tabs>
          <w:tab w:val="left" w:pos="709"/>
        </w:tabs>
        <w:spacing w:line="276" w:lineRule="auto"/>
        <w:jc w:val="both"/>
        <w:rPr>
          <w:rFonts w:ascii="Arial Narrow" w:hAnsi="Arial Narrow"/>
          <w:u w:val="single"/>
        </w:rPr>
      </w:pPr>
      <w:r w:rsidRPr="004A63EB">
        <w:rPr>
          <w:rFonts w:ascii="Arial Narrow" w:hAnsi="Arial Narrow"/>
          <w:u w:val="single"/>
        </w:rPr>
        <w:t xml:space="preserve">Project focused designated </w:t>
      </w:r>
      <w:proofErr w:type="gramStart"/>
      <w:r w:rsidRPr="004A63EB">
        <w:rPr>
          <w:rFonts w:ascii="Arial Narrow" w:hAnsi="Arial Narrow"/>
          <w:u w:val="single"/>
        </w:rPr>
        <w:t>fund</w:t>
      </w:r>
      <w:proofErr w:type="gramEnd"/>
    </w:p>
    <w:p w14:paraId="6C4C14F6" w14:textId="4074AB8D" w:rsidR="00A24563" w:rsidRPr="00A24563" w:rsidRDefault="00A24563" w:rsidP="00A24563">
      <w:pPr>
        <w:tabs>
          <w:tab w:val="left" w:pos="709"/>
        </w:tabs>
        <w:spacing w:line="276" w:lineRule="auto"/>
        <w:jc w:val="both"/>
        <w:rPr>
          <w:rFonts w:ascii="Arial Narrow" w:hAnsi="Arial Narrow"/>
        </w:rPr>
      </w:pPr>
      <w:r>
        <w:rPr>
          <w:rFonts w:ascii="Arial Narrow" w:hAnsi="Arial Narrow"/>
        </w:rPr>
        <w:t xml:space="preserve">These </w:t>
      </w:r>
      <w:r w:rsidR="00BE07E8">
        <w:rPr>
          <w:rFonts w:ascii="Arial Narrow" w:hAnsi="Arial Narrow"/>
        </w:rPr>
        <w:t>ring-fenced</w:t>
      </w:r>
      <w:r>
        <w:rPr>
          <w:rFonts w:ascii="Arial Narrow" w:hAnsi="Arial Narrow"/>
        </w:rPr>
        <w:t xml:space="preserve"> funds</w:t>
      </w:r>
      <w:r w:rsidR="00C06481">
        <w:rPr>
          <w:rFonts w:ascii="Arial Narrow" w:hAnsi="Arial Narrow"/>
        </w:rPr>
        <w:t xml:space="preserve"> were transferred from restricted funds </w:t>
      </w:r>
      <w:r w:rsidR="00ED6E3D">
        <w:rPr>
          <w:rFonts w:ascii="Arial Narrow" w:hAnsi="Arial Narrow"/>
        </w:rPr>
        <w:t xml:space="preserve">as they were no longer deemed restricted because of </w:t>
      </w:r>
      <w:r w:rsidR="00720DC0">
        <w:rPr>
          <w:rFonts w:ascii="Arial Narrow" w:hAnsi="Arial Narrow"/>
        </w:rPr>
        <w:t xml:space="preserve">agreed </w:t>
      </w:r>
      <w:r w:rsidR="00ED6E3D">
        <w:rPr>
          <w:rFonts w:ascii="Arial Narrow" w:hAnsi="Arial Narrow"/>
        </w:rPr>
        <w:t>chang</w:t>
      </w:r>
      <w:r w:rsidR="000F4166">
        <w:rPr>
          <w:rFonts w:ascii="Arial Narrow" w:hAnsi="Arial Narrow"/>
        </w:rPr>
        <w:t>es to</w:t>
      </w:r>
      <w:r w:rsidR="00ED6E3D">
        <w:rPr>
          <w:rFonts w:ascii="Arial Narrow" w:hAnsi="Arial Narrow"/>
        </w:rPr>
        <w:t xml:space="preserve"> </w:t>
      </w:r>
      <w:r w:rsidR="000F4166">
        <w:rPr>
          <w:rFonts w:ascii="Arial Narrow" w:hAnsi="Arial Narrow"/>
        </w:rPr>
        <w:t xml:space="preserve">the </w:t>
      </w:r>
      <w:r w:rsidR="00ED6E3D">
        <w:rPr>
          <w:rFonts w:ascii="Arial Narrow" w:hAnsi="Arial Narrow"/>
        </w:rPr>
        <w:t>funding priorities. The project focused designated funds</w:t>
      </w:r>
      <w:r>
        <w:rPr>
          <w:rFonts w:ascii="Arial Narrow" w:hAnsi="Arial Narrow"/>
        </w:rPr>
        <w:t xml:space="preserve"> will be used </w:t>
      </w:r>
      <w:r w:rsidR="004A63EB">
        <w:rPr>
          <w:rFonts w:ascii="Arial Narrow" w:hAnsi="Arial Narrow"/>
        </w:rPr>
        <w:t>to support specific</w:t>
      </w:r>
      <w:r w:rsidRPr="00A24563">
        <w:rPr>
          <w:rFonts w:ascii="Arial Narrow" w:hAnsi="Arial Narrow"/>
        </w:rPr>
        <w:t xml:space="preserve"> initiatives such as Community Development projects and </w:t>
      </w:r>
      <w:r w:rsidR="003969DC">
        <w:rPr>
          <w:rFonts w:ascii="Arial Narrow" w:hAnsi="Arial Narrow"/>
        </w:rPr>
        <w:t xml:space="preserve">specific </w:t>
      </w:r>
      <w:r w:rsidR="008069B6">
        <w:rPr>
          <w:rFonts w:ascii="Arial Narrow" w:hAnsi="Arial Narrow"/>
        </w:rPr>
        <w:t>project</w:t>
      </w:r>
      <w:r w:rsidRPr="00A24563">
        <w:rPr>
          <w:rFonts w:ascii="Arial Narrow" w:hAnsi="Arial Narrow"/>
        </w:rPr>
        <w:t xml:space="preserve"> focused work</w:t>
      </w:r>
      <w:r w:rsidR="008069B6">
        <w:rPr>
          <w:rFonts w:ascii="Arial Narrow" w:hAnsi="Arial Narrow"/>
        </w:rPr>
        <w:t xml:space="preserve"> in line with funding theme</w:t>
      </w:r>
      <w:r w:rsidRPr="00A24563">
        <w:rPr>
          <w:rFonts w:ascii="Arial Narrow" w:hAnsi="Arial Narrow"/>
        </w:rPr>
        <w:t xml:space="preserve">. </w:t>
      </w:r>
    </w:p>
    <w:p w14:paraId="3DD9361E" w14:textId="77777777" w:rsidR="007D3BE4" w:rsidRPr="003F43A6" w:rsidRDefault="007D3BE4" w:rsidP="003F43A6">
      <w:pPr>
        <w:ind w:right="-46"/>
        <w:jc w:val="both"/>
        <w:rPr>
          <w:rFonts w:ascii="Arial Narrow" w:hAnsi="Arial Narrow"/>
          <w:b/>
        </w:rPr>
      </w:pPr>
    </w:p>
    <w:tbl>
      <w:tblPr>
        <w:tblW w:w="9356" w:type="dxa"/>
        <w:tblLayout w:type="fixed"/>
        <w:tblLook w:val="0000" w:firstRow="0" w:lastRow="0" w:firstColumn="0" w:lastColumn="0" w:noHBand="0" w:noVBand="0"/>
      </w:tblPr>
      <w:tblGrid>
        <w:gridCol w:w="463"/>
        <w:gridCol w:w="1945"/>
        <w:gridCol w:w="246"/>
        <w:gridCol w:w="1174"/>
        <w:gridCol w:w="236"/>
        <w:gridCol w:w="1039"/>
        <w:gridCol w:w="237"/>
        <w:gridCol w:w="48"/>
        <w:gridCol w:w="1119"/>
        <w:gridCol w:w="15"/>
        <w:gridCol w:w="269"/>
        <w:gridCol w:w="15"/>
        <w:gridCol w:w="991"/>
        <w:gridCol w:w="128"/>
        <w:gridCol w:w="215"/>
        <w:gridCol w:w="129"/>
        <w:gridCol w:w="1087"/>
      </w:tblGrid>
      <w:tr w:rsidR="007D3BE4" w14:paraId="30AA52EF" w14:textId="77777777" w:rsidTr="003A0360">
        <w:trPr>
          <w:trHeight w:val="320"/>
        </w:trPr>
        <w:tc>
          <w:tcPr>
            <w:tcW w:w="463" w:type="dxa"/>
            <w:tcBorders>
              <w:top w:val="nil"/>
              <w:left w:val="nil"/>
              <w:bottom w:val="nil"/>
              <w:right w:val="nil"/>
            </w:tcBorders>
          </w:tcPr>
          <w:p w14:paraId="50FDFF21" w14:textId="77777777" w:rsidR="007D3BE4" w:rsidRDefault="007D3BE4" w:rsidP="003A036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17</w:t>
            </w:r>
          </w:p>
        </w:tc>
        <w:tc>
          <w:tcPr>
            <w:tcW w:w="1945" w:type="dxa"/>
            <w:tcBorders>
              <w:top w:val="nil"/>
              <w:left w:val="nil"/>
              <w:bottom w:val="nil"/>
              <w:right w:val="nil"/>
            </w:tcBorders>
          </w:tcPr>
          <w:p w14:paraId="3B3173D9" w14:textId="64DBE07B" w:rsidR="007D3BE4" w:rsidRDefault="007D3BE4" w:rsidP="003A036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Restricted Funds 202</w:t>
            </w:r>
            <w:r w:rsidR="00717B02">
              <w:rPr>
                <w:rFonts w:ascii="Arial Narrow" w:hAnsi="Arial Narrow" w:cs="Arial Narrow"/>
                <w:b/>
                <w:bCs/>
                <w:color w:val="000000"/>
              </w:rPr>
              <w:t>2</w:t>
            </w:r>
            <w:r>
              <w:rPr>
                <w:rFonts w:ascii="Arial Narrow" w:hAnsi="Arial Narrow" w:cs="Arial Narrow"/>
                <w:b/>
                <w:bCs/>
                <w:color w:val="000000"/>
              </w:rPr>
              <w:t>/2</w:t>
            </w:r>
            <w:r w:rsidR="00717B02">
              <w:rPr>
                <w:rFonts w:ascii="Arial Narrow" w:hAnsi="Arial Narrow" w:cs="Arial Narrow"/>
                <w:b/>
                <w:bCs/>
                <w:color w:val="000000"/>
              </w:rPr>
              <w:t>3</w:t>
            </w:r>
          </w:p>
        </w:tc>
        <w:tc>
          <w:tcPr>
            <w:tcW w:w="246" w:type="dxa"/>
            <w:tcBorders>
              <w:top w:val="nil"/>
              <w:left w:val="nil"/>
              <w:bottom w:val="nil"/>
              <w:right w:val="nil"/>
            </w:tcBorders>
          </w:tcPr>
          <w:p w14:paraId="73362405" w14:textId="77777777" w:rsidR="007D3BE4" w:rsidRDefault="007D3BE4" w:rsidP="003A0360">
            <w:pPr>
              <w:widowControl w:val="0"/>
              <w:autoSpaceDE w:val="0"/>
              <w:autoSpaceDN w:val="0"/>
              <w:adjustRightInd w:val="0"/>
              <w:ind w:right="-406"/>
              <w:jc w:val="right"/>
              <w:rPr>
                <w:rFonts w:ascii="Arial Narrow" w:hAnsi="Arial Narrow" w:cs="Arial Narrow"/>
                <w:color w:val="000000"/>
              </w:rPr>
            </w:pPr>
          </w:p>
        </w:tc>
        <w:tc>
          <w:tcPr>
            <w:tcW w:w="1174" w:type="dxa"/>
            <w:tcBorders>
              <w:top w:val="nil"/>
              <w:left w:val="nil"/>
              <w:bottom w:val="nil"/>
              <w:right w:val="nil"/>
            </w:tcBorders>
          </w:tcPr>
          <w:p w14:paraId="7F10CBF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26F035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37DF739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5" w:type="dxa"/>
            <w:gridSpan w:val="2"/>
            <w:tcBorders>
              <w:top w:val="nil"/>
              <w:left w:val="nil"/>
              <w:bottom w:val="nil"/>
              <w:right w:val="nil"/>
            </w:tcBorders>
          </w:tcPr>
          <w:p w14:paraId="1261A1E0"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468BCF30"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4" w:type="dxa"/>
            <w:gridSpan w:val="2"/>
            <w:tcBorders>
              <w:top w:val="nil"/>
              <w:left w:val="nil"/>
              <w:bottom w:val="nil"/>
              <w:right w:val="nil"/>
            </w:tcBorders>
          </w:tcPr>
          <w:p w14:paraId="7C9842D8"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8495393" w14:textId="77777777" w:rsidR="007D3BE4" w:rsidRDefault="007D3BE4" w:rsidP="003A0360">
            <w:pPr>
              <w:widowControl w:val="0"/>
              <w:autoSpaceDE w:val="0"/>
              <w:autoSpaceDN w:val="0"/>
              <w:adjustRightInd w:val="0"/>
              <w:ind w:left="-7395"/>
              <w:jc w:val="right"/>
              <w:rPr>
                <w:rFonts w:ascii="Arial Narrow" w:hAnsi="Arial Narrow" w:cs="Arial Narrow"/>
                <w:color w:val="000000"/>
              </w:rPr>
            </w:pPr>
          </w:p>
        </w:tc>
        <w:tc>
          <w:tcPr>
            <w:tcW w:w="343" w:type="dxa"/>
            <w:gridSpan w:val="2"/>
            <w:tcBorders>
              <w:top w:val="nil"/>
              <w:left w:val="nil"/>
              <w:bottom w:val="nil"/>
              <w:right w:val="nil"/>
            </w:tcBorders>
          </w:tcPr>
          <w:p w14:paraId="3018190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216" w:type="dxa"/>
            <w:gridSpan w:val="2"/>
            <w:tcBorders>
              <w:top w:val="nil"/>
              <w:left w:val="nil"/>
              <w:bottom w:val="nil"/>
              <w:right w:val="nil"/>
            </w:tcBorders>
          </w:tcPr>
          <w:p w14:paraId="2784E74E" w14:textId="77777777" w:rsidR="007D3BE4" w:rsidRDefault="007D3BE4" w:rsidP="003A0360">
            <w:pPr>
              <w:widowControl w:val="0"/>
              <w:autoSpaceDE w:val="0"/>
              <w:autoSpaceDN w:val="0"/>
              <w:adjustRightInd w:val="0"/>
              <w:jc w:val="right"/>
              <w:rPr>
                <w:rFonts w:ascii="Arial Narrow" w:hAnsi="Arial Narrow" w:cs="Arial Narrow"/>
                <w:color w:val="000000"/>
              </w:rPr>
            </w:pPr>
          </w:p>
        </w:tc>
      </w:tr>
      <w:tr w:rsidR="007D3BE4" w14:paraId="3179B506" w14:textId="77777777" w:rsidTr="003A0360">
        <w:trPr>
          <w:trHeight w:val="960"/>
        </w:trPr>
        <w:tc>
          <w:tcPr>
            <w:tcW w:w="463" w:type="dxa"/>
            <w:tcBorders>
              <w:top w:val="nil"/>
              <w:left w:val="nil"/>
              <w:bottom w:val="nil"/>
              <w:right w:val="nil"/>
            </w:tcBorders>
          </w:tcPr>
          <w:p w14:paraId="113C6C20"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945" w:type="dxa"/>
            <w:tcBorders>
              <w:top w:val="nil"/>
              <w:left w:val="nil"/>
              <w:bottom w:val="nil"/>
              <w:right w:val="nil"/>
            </w:tcBorders>
          </w:tcPr>
          <w:p w14:paraId="560CBE2C"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246" w:type="dxa"/>
            <w:tcBorders>
              <w:top w:val="nil"/>
              <w:left w:val="nil"/>
              <w:bottom w:val="nil"/>
              <w:right w:val="nil"/>
            </w:tcBorders>
          </w:tcPr>
          <w:p w14:paraId="41E880D1"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174" w:type="dxa"/>
            <w:tcBorders>
              <w:top w:val="nil"/>
              <w:left w:val="nil"/>
              <w:bottom w:val="nil"/>
              <w:right w:val="nil"/>
            </w:tcBorders>
          </w:tcPr>
          <w:p w14:paraId="0FA29BCF" w14:textId="1A42729B"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Balance </w:t>
            </w:r>
            <w:r w:rsidR="00717B02">
              <w:rPr>
                <w:rFonts w:ascii="Arial Narrow" w:hAnsi="Arial Narrow" w:cs="Arial Narrow"/>
                <w:b/>
                <w:bCs/>
                <w:color w:val="000000"/>
              </w:rPr>
              <w:t>b/</w:t>
            </w:r>
            <w:proofErr w:type="spellStart"/>
            <w:r w:rsidR="00717B02">
              <w:rPr>
                <w:rFonts w:ascii="Arial Narrow" w:hAnsi="Arial Narrow" w:cs="Arial Narrow"/>
                <w:b/>
                <w:bCs/>
                <w:color w:val="000000"/>
              </w:rPr>
              <w:t>fwd</w:t>
            </w:r>
            <w:proofErr w:type="spellEnd"/>
          </w:p>
          <w:p w14:paraId="6C400B6B" w14:textId="77777777" w:rsidR="007D3BE4" w:rsidRDefault="007D3BE4" w:rsidP="003A0360">
            <w:pPr>
              <w:widowControl w:val="0"/>
              <w:autoSpaceDE w:val="0"/>
              <w:autoSpaceDN w:val="0"/>
              <w:adjustRightInd w:val="0"/>
              <w:ind w:left="-2618" w:right="2727"/>
              <w:jc w:val="center"/>
              <w:rPr>
                <w:rFonts w:ascii="Arial Narrow" w:hAnsi="Arial Narrow" w:cs="Arial Narrow"/>
                <w:b/>
                <w:bCs/>
                <w:color w:val="000000"/>
              </w:rPr>
            </w:pPr>
            <w:r>
              <w:rPr>
                <w:rFonts w:ascii="Arial Narrow" w:hAnsi="Arial Narrow" w:cs="Arial Narrow"/>
                <w:b/>
                <w:bCs/>
                <w:color w:val="000000"/>
              </w:rPr>
              <w:t xml:space="preserve">1-Apr-19 </w:t>
            </w:r>
          </w:p>
        </w:tc>
        <w:tc>
          <w:tcPr>
            <w:tcW w:w="1275" w:type="dxa"/>
            <w:gridSpan w:val="2"/>
            <w:tcBorders>
              <w:top w:val="nil"/>
              <w:left w:val="nil"/>
              <w:bottom w:val="nil"/>
              <w:right w:val="nil"/>
            </w:tcBorders>
          </w:tcPr>
          <w:p w14:paraId="7003030D"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Incoming </w:t>
            </w:r>
          </w:p>
        </w:tc>
        <w:tc>
          <w:tcPr>
            <w:tcW w:w="237" w:type="dxa"/>
            <w:tcBorders>
              <w:top w:val="nil"/>
              <w:left w:val="nil"/>
              <w:bottom w:val="nil"/>
              <w:right w:val="nil"/>
            </w:tcBorders>
          </w:tcPr>
          <w:p w14:paraId="3E98FB3D"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167" w:type="dxa"/>
            <w:gridSpan w:val="2"/>
            <w:tcBorders>
              <w:top w:val="nil"/>
              <w:left w:val="nil"/>
              <w:bottom w:val="nil"/>
              <w:right w:val="nil"/>
            </w:tcBorders>
          </w:tcPr>
          <w:p w14:paraId="0DEB3432"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Outgoing </w:t>
            </w:r>
          </w:p>
        </w:tc>
        <w:tc>
          <w:tcPr>
            <w:tcW w:w="284" w:type="dxa"/>
            <w:gridSpan w:val="2"/>
            <w:tcBorders>
              <w:top w:val="nil"/>
              <w:left w:val="nil"/>
              <w:bottom w:val="nil"/>
              <w:right w:val="nil"/>
            </w:tcBorders>
          </w:tcPr>
          <w:p w14:paraId="133E1E42"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134" w:type="dxa"/>
            <w:gridSpan w:val="3"/>
            <w:tcBorders>
              <w:top w:val="nil"/>
              <w:left w:val="nil"/>
              <w:bottom w:val="nil"/>
              <w:right w:val="nil"/>
            </w:tcBorders>
          </w:tcPr>
          <w:p w14:paraId="511B9760"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Transfers </w:t>
            </w:r>
          </w:p>
        </w:tc>
        <w:tc>
          <w:tcPr>
            <w:tcW w:w="344" w:type="dxa"/>
            <w:gridSpan w:val="2"/>
            <w:tcBorders>
              <w:top w:val="nil"/>
              <w:left w:val="nil"/>
              <w:bottom w:val="nil"/>
              <w:right w:val="nil"/>
            </w:tcBorders>
          </w:tcPr>
          <w:p w14:paraId="2A8B3011"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087" w:type="dxa"/>
            <w:tcBorders>
              <w:top w:val="nil"/>
              <w:left w:val="nil"/>
              <w:bottom w:val="nil"/>
              <w:right w:val="nil"/>
            </w:tcBorders>
          </w:tcPr>
          <w:p w14:paraId="38BFCF1F" w14:textId="0614DEB3"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Balance at 31-Mar-2</w:t>
            </w:r>
            <w:r w:rsidR="00717B02">
              <w:rPr>
                <w:rFonts w:ascii="Arial Narrow" w:hAnsi="Arial Narrow" w:cs="Arial Narrow"/>
                <w:b/>
                <w:bCs/>
                <w:color w:val="000000"/>
              </w:rPr>
              <w:t>3</w:t>
            </w:r>
            <w:r>
              <w:rPr>
                <w:rFonts w:ascii="Arial Narrow" w:hAnsi="Arial Narrow" w:cs="Arial Narrow"/>
                <w:b/>
                <w:bCs/>
                <w:color w:val="000000"/>
              </w:rPr>
              <w:t xml:space="preserve"> </w:t>
            </w:r>
          </w:p>
        </w:tc>
      </w:tr>
      <w:tr w:rsidR="007D3BE4" w14:paraId="04BBF53C" w14:textId="77777777" w:rsidTr="003A0360">
        <w:trPr>
          <w:trHeight w:val="320"/>
        </w:trPr>
        <w:tc>
          <w:tcPr>
            <w:tcW w:w="463" w:type="dxa"/>
            <w:tcBorders>
              <w:top w:val="nil"/>
              <w:left w:val="nil"/>
              <w:bottom w:val="nil"/>
              <w:right w:val="nil"/>
            </w:tcBorders>
          </w:tcPr>
          <w:p w14:paraId="25227C1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36FEB706"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46" w:type="dxa"/>
            <w:tcBorders>
              <w:top w:val="nil"/>
              <w:left w:val="nil"/>
              <w:bottom w:val="nil"/>
              <w:right w:val="nil"/>
            </w:tcBorders>
          </w:tcPr>
          <w:p w14:paraId="64C03E0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74" w:type="dxa"/>
            <w:tcBorders>
              <w:top w:val="nil"/>
              <w:left w:val="nil"/>
              <w:bottom w:val="nil"/>
              <w:right w:val="nil"/>
            </w:tcBorders>
          </w:tcPr>
          <w:p w14:paraId="3E17FB51"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3911206D"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039" w:type="dxa"/>
            <w:tcBorders>
              <w:top w:val="nil"/>
              <w:left w:val="nil"/>
              <w:bottom w:val="nil"/>
              <w:right w:val="nil"/>
            </w:tcBorders>
          </w:tcPr>
          <w:p w14:paraId="6115D2CF"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5" w:type="dxa"/>
            <w:gridSpan w:val="2"/>
            <w:tcBorders>
              <w:top w:val="nil"/>
              <w:left w:val="nil"/>
              <w:bottom w:val="nil"/>
              <w:right w:val="nil"/>
            </w:tcBorders>
          </w:tcPr>
          <w:p w14:paraId="1D45278B"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134" w:type="dxa"/>
            <w:gridSpan w:val="2"/>
            <w:tcBorders>
              <w:top w:val="nil"/>
              <w:left w:val="nil"/>
              <w:bottom w:val="nil"/>
              <w:right w:val="nil"/>
            </w:tcBorders>
          </w:tcPr>
          <w:p w14:paraId="010AB8E5"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gridSpan w:val="2"/>
            <w:tcBorders>
              <w:top w:val="nil"/>
              <w:left w:val="nil"/>
              <w:bottom w:val="nil"/>
              <w:right w:val="nil"/>
            </w:tcBorders>
          </w:tcPr>
          <w:p w14:paraId="1363E1E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9DE94BD"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343" w:type="dxa"/>
            <w:gridSpan w:val="2"/>
            <w:tcBorders>
              <w:top w:val="nil"/>
              <w:left w:val="nil"/>
              <w:bottom w:val="nil"/>
              <w:right w:val="nil"/>
            </w:tcBorders>
          </w:tcPr>
          <w:p w14:paraId="6AFD0DFB"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090E4D66"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7D3BE4" w14:paraId="52B742C3" w14:textId="77777777" w:rsidTr="003A0360">
        <w:trPr>
          <w:trHeight w:val="320"/>
        </w:trPr>
        <w:tc>
          <w:tcPr>
            <w:tcW w:w="2654" w:type="dxa"/>
            <w:gridSpan w:val="3"/>
            <w:tcBorders>
              <w:top w:val="nil"/>
              <w:left w:val="nil"/>
              <w:bottom w:val="nil"/>
              <w:right w:val="nil"/>
            </w:tcBorders>
          </w:tcPr>
          <w:p w14:paraId="39BBB499" w14:textId="05CDD91A" w:rsidR="007D3BE4" w:rsidRDefault="00717B02"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DEFRA/ACRE Fund</w:t>
            </w:r>
          </w:p>
        </w:tc>
        <w:tc>
          <w:tcPr>
            <w:tcW w:w="1174" w:type="dxa"/>
            <w:tcBorders>
              <w:top w:val="nil"/>
              <w:left w:val="nil"/>
              <w:bottom w:val="nil"/>
              <w:right w:val="nil"/>
            </w:tcBorders>
          </w:tcPr>
          <w:p w14:paraId="710C1517" w14:textId="245C63FA"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717B02">
              <w:rPr>
                <w:rFonts w:ascii="Arial Narrow" w:hAnsi="Arial Narrow" w:cs="Arial Narrow"/>
                <w:color w:val="000000"/>
              </w:rPr>
              <w:t>-</w:t>
            </w:r>
            <w:r>
              <w:rPr>
                <w:rFonts w:ascii="Arial Narrow" w:hAnsi="Arial Narrow" w:cs="Arial Narrow"/>
                <w:color w:val="000000"/>
              </w:rPr>
              <w:t xml:space="preserve"> </w:t>
            </w:r>
          </w:p>
        </w:tc>
        <w:tc>
          <w:tcPr>
            <w:tcW w:w="236" w:type="dxa"/>
            <w:tcBorders>
              <w:top w:val="nil"/>
              <w:left w:val="nil"/>
              <w:bottom w:val="nil"/>
              <w:right w:val="nil"/>
            </w:tcBorders>
          </w:tcPr>
          <w:p w14:paraId="7792067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380E1D41" w14:textId="5DA763A1"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717B02">
              <w:rPr>
                <w:rFonts w:ascii="Arial Narrow" w:hAnsi="Arial Narrow" w:cs="Arial Narrow"/>
                <w:color w:val="000000"/>
              </w:rPr>
              <w:t>39,640</w:t>
            </w:r>
            <w:r>
              <w:rPr>
                <w:rFonts w:ascii="Arial Narrow" w:hAnsi="Arial Narrow" w:cs="Arial Narrow"/>
                <w:color w:val="000000"/>
              </w:rPr>
              <w:t xml:space="preserve"> </w:t>
            </w:r>
          </w:p>
        </w:tc>
        <w:tc>
          <w:tcPr>
            <w:tcW w:w="285" w:type="dxa"/>
            <w:gridSpan w:val="2"/>
            <w:tcBorders>
              <w:top w:val="nil"/>
              <w:left w:val="nil"/>
              <w:bottom w:val="nil"/>
              <w:right w:val="nil"/>
            </w:tcBorders>
          </w:tcPr>
          <w:p w14:paraId="1085185D"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5D0461C7" w14:textId="5201A9A8"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(39,640)</w:t>
            </w:r>
          </w:p>
        </w:tc>
        <w:tc>
          <w:tcPr>
            <w:tcW w:w="284" w:type="dxa"/>
            <w:gridSpan w:val="2"/>
            <w:tcBorders>
              <w:top w:val="nil"/>
              <w:left w:val="nil"/>
              <w:bottom w:val="nil"/>
              <w:right w:val="nil"/>
            </w:tcBorders>
          </w:tcPr>
          <w:p w14:paraId="0C27FFC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58BA7F7" w14:textId="531FE2B9"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09B79D8E"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6423F693"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7D3BE4" w14:paraId="1BEA61F3" w14:textId="77777777" w:rsidTr="003A0360">
        <w:trPr>
          <w:trHeight w:val="320"/>
        </w:trPr>
        <w:tc>
          <w:tcPr>
            <w:tcW w:w="2654" w:type="dxa"/>
            <w:gridSpan w:val="3"/>
            <w:tcBorders>
              <w:top w:val="nil"/>
              <w:left w:val="nil"/>
              <w:bottom w:val="nil"/>
              <w:right w:val="nil"/>
            </w:tcBorders>
          </w:tcPr>
          <w:p w14:paraId="5B89191E" w14:textId="09BACC77" w:rsidR="007D3BE4" w:rsidRDefault="00717B02"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Ukrainian Community Transport Project</w:t>
            </w:r>
          </w:p>
        </w:tc>
        <w:tc>
          <w:tcPr>
            <w:tcW w:w="1174" w:type="dxa"/>
            <w:tcBorders>
              <w:top w:val="nil"/>
              <w:left w:val="nil"/>
              <w:bottom w:val="nil"/>
              <w:right w:val="nil"/>
            </w:tcBorders>
          </w:tcPr>
          <w:p w14:paraId="35956B6A" w14:textId="06D409B3"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4046A15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70A86CA8" w14:textId="52F462F7"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8,500</w:t>
            </w:r>
          </w:p>
        </w:tc>
        <w:tc>
          <w:tcPr>
            <w:tcW w:w="285" w:type="dxa"/>
            <w:gridSpan w:val="2"/>
            <w:tcBorders>
              <w:top w:val="nil"/>
              <w:left w:val="nil"/>
              <w:bottom w:val="nil"/>
              <w:right w:val="nil"/>
            </w:tcBorders>
          </w:tcPr>
          <w:p w14:paraId="085D520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7F1FDCA2" w14:textId="00AF793D"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(8,500)</w:t>
            </w:r>
          </w:p>
        </w:tc>
        <w:tc>
          <w:tcPr>
            <w:tcW w:w="284" w:type="dxa"/>
            <w:gridSpan w:val="2"/>
            <w:tcBorders>
              <w:top w:val="nil"/>
              <w:left w:val="nil"/>
              <w:bottom w:val="nil"/>
              <w:right w:val="nil"/>
            </w:tcBorders>
          </w:tcPr>
          <w:p w14:paraId="04601EC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68874CD"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6BF5E07E"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52B24413"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r>
      <w:tr w:rsidR="007D3BE4" w14:paraId="26F75AA5" w14:textId="77777777" w:rsidTr="003A0360">
        <w:trPr>
          <w:trHeight w:val="340"/>
        </w:trPr>
        <w:tc>
          <w:tcPr>
            <w:tcW w:w="463" w:type="dxa"/>
            <w:tcBorders>
              <w:top w:val="nil"/>
              <w:left w:val="nil"/>
              <w:bottom w:val="nil"/>
              <w:right w:val="nil"/>
            </w:tcBorders>
          </w:tcPr>
          <w:p w14:paraId="5146064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066BAFAF"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46" w:type="dxa"/>
            <w:tcBorders>
              <w:top w:val="nil"/>
              <w:left w:val="nil"/>
              <w:bottom w:val="nil"/>
              <w:right w:val="nil"/>
            </w:tcBorders>
          </w:tcPr>
          <w:p w14:paraId="6C3F878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74" w:type="dxa"/>
            <w:tcBorders>
              <w:top w:val="single" w:sz="6" w:space="0" w:color="auto"/>
              <w:left w:val="nil"/>
              <w:bottom w:val="double" w:sz="6" w:space="0" w:color="auto"/>
              <w:right w:val="nil"/>
            </w:tcBorders>
          </w:tcPr>
          <w:p w14:paraId="5C3FB776" w14:textId="434FC426"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6B03F3">
              <w:rPr>
                <w:rFonts w:ascii="Arial Narrow" w:hAnsi="Arial Narrow" w:cs="Arial Narrow"/>
                <w:b/>
                <w:bCs/>
                <w:color w:val="000000"/>
              </w:rPr>
              <w:t>-</w:t>
            </w:r>
            <w:r>
              <w:rPr>
                <w:rFonts w:ascii="Arial Narrow" w:hAnsi="Arial Narrow" w:cs="Arial Narrow"/>
                <w:b/>
                <w:bCs/>
                <w:color w:val="000000"/>
              </w:rPr>
              <w:t xml:space="preserve"> </w:t>
            </w:r>
          </w:p>
        </w:tc>
        <w:tc>
          <w:tcPr>
            <w:tcW w:w="236" w:type="dxa"/>
            <w:tcBorders>
              <w:top w:val="nil"/>
              <w:left w:val="nil"/>
              <w:bottom w:val="nil"/>
              <w:right w:val="nil"/>
            </w:tcBorders>
          </w:tcPr>
          <w:p w14:paraId="136E0D4D"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single" w:sz="6" w:space="0" w:color="auto"/>
              <w:left w:val="nil"/>
              <w:bottom w:val="double" w:sz="6" w:space="0" w:color="auto"/>
              <w:right w:val="nil"/>
            </w:tcBorders>
          </w:tcPr>
          <w:p w14:paraId="0000F7E0" w14:textId="4C44782D" w:rsidR="007D3BE4" w:rsidRDefault="006B03F3"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48,140</w:t>
            </w:r>
          </w:p>
        </w:tc>
        <w:tc>
          <w:tcPr>
            <w:tcW w:w="285" w:type="dxa"/>
            <w:gridSpan w:val="2"/>
            <w:tcBorders>
              <w:top w:val="nil"/>
              <w:left w:val="nil"/>
              <w:bottom w:val="nil"/>
              <w:right w:val="nil"/>
            </w:tcBorders>
          </w:tcPr>
          <w:p w14:paraId="403208FE"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single" w:sz="6" w:space="0" w:color="auto"/>
              <w:left w:val="nil"/>
              <w:bottom w:val="double" w:sz="6" w:space="0" w:color="auto"/>
              <w:right w:val="nil"/>
            </w:tcBorders>
          </w:tcPr>
          <w:p w14:paraId="5A8FD017" w14:textId="585B275D" w:rsidR="007D3BE4" w:rsidRDefault="006B03F3"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(48,140)</w:t>
            </w:r>
          </w:p>
        </w:tc>
        <w:tc>
          <w:tcPr>
            <w:tcW w:w="284" w:type="dxa"/>
            <w:gridSpan w:val="2"/>
            <w:tcBorders>
              <w:top w:val="nil"/>
              <w:left w:val="nil"/>
              <w:bottom w:val="nil"/>
              <w:right w:val="nil"/>
            </w:tcBorders>
          </w:tcPr>
          <w:p w14:paraId="5A2EE58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single" w:sz="6" w:space="0" w:color="auto"/>
              <w:left w:val="nil"/>
              <w:bottom w:val="double" w:sz="6" w:space="0" w:color="auto"/>
              <w:right w:val="nil"/>
            </w:tcBorders>
          </w:tcPr>
          <w:p w14:paraId="54298BAB" w14:textId="32714B88" w:rsidR="007D3BE4" w:rsidRDefault="006B03F3"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p>
        </w:tc>
        <w:tc>
          <w:tcPr>
            <w:tcW w:w="343" w:type="dxa"/>
            <w:gridSpan w:val="2"/>
            <w:tcBorders>
              <w:top w:val="nil"/>
              <w:left w:val="nil"/>
              <w:bottom w:val="nil"/>
              <w:right w:val="nil"/>
            </w:tcBorders>
          </w:tcPr>
          <w:p w14:paraId="58E00E7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216" w:type="dxa"/>
            <w:gridSpan w:val="2"/>
            <w:tcBorders>
              <w:top w:val="single" w:sz="6" w:space="0" w:color="auto"/>
              <w:left w:val="nil"/>
              <w:bottom w:val="double" w:sz="6" w:space="0" w:color="auto"/>
              <w:right w:val="nil"/>
            </w:tcBorders>
          </w:tcPr>
          <w:p w14:paraId="2697C1ED"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p>
        </w:tc>
      </w:tr>
    </w:tbl>
    <w:p w14:paraId="7A5D3298" w14:textId="77777777" w:rsidR="007D3BE4" w:rsidRDefault="007D3BE4" w:rsidP="007D3BE4">
      <w:pPr>
        <w:jc w:val="both"/>
        <w:rPr>
          <w:rFonts w:ascii="Arial Narrow" w:hAnsi="Arial Narrow"/>
        </w:rPr>
      </w:pPr>
    </w:p>
    <w:tbl>
      <w:tblPr>
        <w:tblW w:w="9498" w:type="dxa"/>
        <w:tblLayout w:type="fixed"/>
        <w:tblLook w:val="0000" w:firstRow="0" w:lastRow="0" w:firstColumn="0" w:lastColumn="0" w:noHBand="0" w:noVBand="0"/>
      </w:tblPr>
      <w:tblGrid>
        <w:gridCol w:w="426"/>
        <w:gridCol w:w="1984"/>
        <w:gridCol w:w="284"/>
        <w:gridCol w:w="1134"/>
        <w:gridCol w:w="283"/>
        <w:gridCol w:w="1134"/>
        <w:gridCol w:w="284"/>
        <w:gridCol w:w="1134"/>
        <w:gridCol w:w="283"/>
        <w:gridCol w:w="1134"/>
        <w:gridCol w:w="236"/>
        <w:gridCol w:w="1182"/>
      </w:tblGrid>
      <w:tr w:rsidR="007D3BE4" w14:paraId="0001C45B" w14:textId="77777777" w:rsidTr="003A0360">
        <w:trPr>
          <w:trHeight w:val="320"/>
        </w:trPr>
        <w:tc>
          <w:tcPr>
            <w:tcW w:w="426" w:type="dxa"/>
            <w:tcBorders>
              <w:top w:val="nil"/>
              <w:left w:val="nil"/>
              <w:bottom w:val="nil"/>
              <w:right w:val="nil"/>
            </w:tcBorders>
          </w:tcPr>
          <w:p w14:paraId="646AFC6F" w14:textId="77777777" w:rsidR="007D3BE4" w:rsidRDefault="007D3BE4" w:rsidP="003A0360">
            <w:pPr>
              <w:widowControl w:val="0"/>
              <w:autoSpaceDE w:val="0"/>
              <w:autoSpaceDN w:val="0"/>
              <w:adjustRightInd w:val="0"/>
              <w:rPr>
                <w:rFonts w:ascii="Arial Narrow" w:hAnsi="Arial Narrow" w:cs="Arial Narrow"/>
                <w:b/>
                <w:bCs/>
                <w:color w:val="000000"/>
              </w:rPr>
            </w:pPr>
          </w:p>
        </w:tc>
        <w:tc>
          <w:tcPr>
            <w:tcW w:w="1984" w:type="dxa"/>
            <w:tcBorders>
              <w:top w:val="nil"/>
              <w:left w:val="nil"/>
              <w:bottom w:val="nil"/>
              <w:right w:val="nil"/>
            </w:tcBorders>
          </w:tcPr>
          <w:p w14:paraId="77631B0B" w14:textId="6BCF77AD" w:rsidR="007D3BE4" w:rsidRDefault="007D3BE4" w:rsidP="003A036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Restricted Funds 202</w:t>
            </w:r>
            <w:r w:rsidR="00717B02">
              <w:rPr>
                <w:rFonts w:ascii="Arial Narrow" w:hAnsi="Arial Narrow" w:cs="Arial Narrow"/>
                <w:b/>
                <w:bCs/>
                <w:color w:val="000000"/>
              </w:rPr>
              <w:t>1</w:t>
            </w:r>
            <w:r>
              <w:rPr>
                <w:rFonts w:ascii="Arial Narrow" w:hAnsi="Arial Narrow" w:cs="Arial Narrow"/>
                <w:b/>
                <w:bCs/>
                <w:color w:val="000000"/>
              </w:rPr>
              <w:t>/2</w:t>
            </w:r>
            <w:r w:rsidR="00717B02">
              <w:rPr>
                <w:rFonts w:ascii="Arial Narrow" w:hAnsi="Arial Narrow" w:cs="Arial Narrow"/>
                <w:b/>
                <w:bCs/>
                <w:color w:val="000000"/>
              </w:rPr>
              <w:t>2</w:t>
            </w:r>
          </w:p>
        </w:tc>
        <w:tc>
          <w:tcPr>
            <w:tcW w:w="284" w:type="dxa"/>
            <w:tcBorders>
              <w:top w:val="nil"/>
              <w:left w:val="nil"/>
              <w:bottom w:val="nil"/>
              <w:right w:val="nil"/>
            </w:tcBorders>
          </w:tcPr>
          <w:p w14:paraId="30116457" w14:textId="77777777" w:rsidR="007D3BE4" w:rsidRDefault="007D3BE4" w:rsidP="003A0360">
            <w:pPr>
              <w:widowControl w:val="0"/>
              <w:autoSpaceDE w:val="0"/>
              <w:autoSpaceDN w:val="0"/>
              <w:adjustRightInd w:val="0"/>
              <w:ind w:right="-406"/>
              <w:jc w:val="right"/>
              <w:rPr>
                <w:rFonts w:ascii="Arial Narrow" w:hAnsi="Arial Narrow" w:cs="Arial Narrow"/>
                <w:color w:val="000000"/>
              </w:rPr>
            </w:pPr>
          </w:p>
        </w:tc>
        <w:tc>
          <w:tcPr>
            <w:tcW w:w="1134" w:type="dxa"/>
            <w:tcBorders>
              <w:top w:val="nil"/>
              <w:left w:val="nil"/>
              <w:bottom w:val="nil"/>
              <w:right w:val="nil"/>
            </w:tcBorders>
          </w:tcPr>
          <w:p w14:paraId="2643347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7B3FE74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D97B3C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1FD7D8CB"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6A4A9E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615F72D"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3B85C66"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2BDBA35"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82" w:type="dxa"/>
            <w:tcBorders>
              <w:top w:val="nil"/>
              <w:left w:val="nil"/>
              <w:bottom w:val="nil"/>
              <w:right w:val="nil"/>
            </w:tcBorders>
          </w:tcPr>
          <w:p w14:paraId="439D2E30" w14:textId="77777777" w:rsidR="007D3BE4" w:rsidRDefault="007D3BE4" w:rsidP="003A0360">
            <w:pPr>
              <w:widowControl w:val="0"/>
              <w:autoSpaceDE w:val="0"/>
              <w:autoSpaceDN w:val="0"/>
              <w:adjustRightInd w:val="0"/>
              <w:jc w:val="right"/>
              <w:rPr>
                <w:rFonts w:ascii="Arial Narrow" w:hAnsi="Arial Narrow" w:cs="Arial Narrow"/>
                <w:color w:val="000000"/>
              </w:rPr>
            </w:pPr>
          </w:p>
        </w:tc>
      </w:tr>
      <w:tr w:rsidR="007D3BE4" w14:paraId="67EE0255" w14:textId="77777777" w:rsidTr="003A0360">
        <w:trPr>
          <w:trHeight w:val="320"/>
        </w:trPr>
        <w:tc>
          <w:tcPr>
            <w:tcW w:w="426" w:type="dxa"/>
            <w:tcBorders>
              <w:top w:val="nil"/>
              <w:left w:val="nil"/>
              <w:bottom w:val="nil"/>
              <w:right w:val="nil"/>
            </w:tcBorders>
          </w:tcPr>
          <w:p w14:paraId="5ED6842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6699266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1C645C9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1411F1D"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4A538AF4"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0206904E"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tcBorders>
              <w:top w:val="nil"/>
              <w:left w:val="nil"/>
              <w:bottom w:val="nil"/>
              <w:right w:val="nil"/>
            </w:tcBorders>
          </w:tcPr>
          <w:p w14:paraId="50DAB5C2"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717BC0DF"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33A3235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48FDC62"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6E066747"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06B4FA2B"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7D3BE4" w14:paraId="7DF9FA8D" w14:textId="77777777" w:rsidTr="003A0360">
        <w:trPr>
          <w:trHeight w:val="320"/>
        </w:trPr>
        <w:tc>
          <w:tcPr>
            <w:tcW w:w="2694" w:type="dxa"/>
            <w:gridSpan w:val="3"/>
            <w:tcBorders>
              <w:top w:val="nil"/>
              <w:left w:val="nil"/>
              <w:bottom w:val="nil"/>
              <w:right w:val="nil"/>
            </w:tcBorders>
          </w:tcPr>
          <w:p w14:paraId="30DC785B"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Community Development Fund</w:t>
            </w:r>
          </w:p>
        </w:tc>
        <w:tc>
          <w:tcPr>
            <w:tcW w:w="1134" w:type="dxa"/>
            <w:tcBorders>
              <w:top w:val="nil"/>
              <w:left w:val="nil"/>
              <w:bottom w:val="nil"/>
              <w:right w:val="nil"/>
            </w:tcBorders>
          </w:tcPr>
          <w:p w14:paraId="1502101B"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17,750 </w:t>
            </w:r>
          </w:p>
        </w:tc>
        <w:tc>
          <w:tcPr>
            <w:tcW w:w="283" w:type="dxa"/>
            <w:tcBorders>
              <w:top w:val="nil"/>
              <w:left w:val="nil"/>
              <w:bottom w:val="nil"/>
              <w:right w:val="nil"/>
            </w:tcBorders>
          </w:tcPr>
          <w:p w14:paraId="0B30958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1E44A75"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4" w:type="dxa"/>
            <w:tcBorders>
              <w:top w:val="nil"/>
              <w:left w:val="nil"/>
              <w:bottom w:val="nil"/>
              <w:right w:val="nil"/>
            </w:tcBorders>
          </w:tcPr>
          <w:p w14:paraId="0E09471E"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4FA10DC"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3" w:type="dxa"/>
            <w:tcBorders>
              <w:top w:val="nil"/>
              <w:left w:val="nil"/>
              <w:bottom w:val="nil"/>
              <w:right w:val="nil"/>
            </w:tcBorders>
          </w:tcPr>
          <w:p w14:paraId="58657BEC"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484FE8D2" w14:textId="5BF1B4A9"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(17,750)</w:t>
            </w:r>
            <w:r w:rsidR="007D3BE4">
              <w:rPr>
                <w:rFonts w:ascii="Arial Narrow" w:hAnsi="Arial Narrow" w:cs="Arial Narrow"/>
                <w:color w:val="000000"/>
              </w:rPr>
              <w:t xml:space="preserve"> </w:t>
            </w:r>
          </w:p>
        </w:tc>
        <w:tc>
          <w:tcPr>
            <w:tcW w:w="236" w:type="dxa"/>
            <w:tcBorders>
              <w:top w:val="nil"/>
              <w:left w:val="nil"/>
              <w:bottom w:val="nil"/>
              <w:right w:val="nil"/>
            </w:tcBorders>
          </w:tcPr>
          <w:p w14:paraId="3CA3A332"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6CB88602" w14:textId="155D0DA8"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r>
      <w:tr w:rsidR="007D3BE4" w14:paraId="07B6D7DA" w14:textId="77777777" w:rsidTr="003A0360">
        <w:trPr>
          <w:trHeight w:val="320"/>
        </w:trPr>
        <w:tc>
          <w:tcPr>
            <w:tcW w:w="2410" w:type="dxa"/>
            <w:gridSpan w:val="2"/>
            <w:tcBorders>
              <w:top w:val="nil"/>
              <w:left w:val="nil"/>
              <w:bottom w:val="nil"/>
              <w:right w:val="nil"/>
            </w:tcBorders>
          </w:tcPr>
          <w:p w14:paraId="7A0DEEED"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Placemaking Project – Upper Heyford</w:t>
            </w:r>
          </w:p>
        </w:tc>
        <w:tc>
          <w:tcPr>
            <w:tcW w:w="284" w:type="dxa"/>
            <w:tcBorders>
              <w:top w:val="nil"/>
              <w:left w:val="nil"/>
              <w:bottom w:val="nil"/>
              <w:right w:val="nil"/>
            </w:tcBorders>
          </w:tcPr>
          <w:p w14:paraId="0393F61C"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E5534F6" w14:textId="52FDF369"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c>
          <w:tcPr>
            <w:tcW w:w="283" w:type="dxa"/>
            <w:tcBorders>
              <w:top w:val="nil"/>
              <w:left w:val="nil"/>
              <w:bottom w:val="nil"/>
              <w:right w:val="nil"/>
            </w:tcBorders>
          </w:tcPr>
          <w:p w14:paraId="05DDA25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2A925A4"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tcBorders>
              <w:top w:val="nil"/>
              <w:left w:val="nil"/>
              <w:bottom w:val="nil"/>
              <w:right w:val="nil"/>
            </w:tcBorders>
          </w:tcPr>
          <w:p w14:paraId="4E15D61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6C36EE6" w14:textId="4F345417"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c>
          <w:tcPr>
            <w:tcW w:w="283" w:type="dxa"/>
            <w:tcBorders>
              <w:top w:val="nil"/>
              <w:left w:val="nil"/>
              <w:bottom w:val="nil"/>
              <w:right w:val="nil"/>
            </w:tcBorders>
          </w:tcPr>
          <w:p w14:paraId="0282440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A78652E" w14:textId="5A9571FF"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57CE8F19"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2A548674" w14:textId="56A5E246"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r>
      <w:tr w:rsidR="00717B02" w14:paraId="4D77E137" w14:textId="77777777" w:rsidTr="003A0360">
        <w:trPr>
          <w:trHeight w:val="320"/>
        </w:trPr>
        <w:tc>
          <w:tcPr>
            <w:tcW w:w="2410" w:type="dxa"/>
            <w:gridSpan w:val="2"/>
            <w:tcBorders>
              <w:top w:val="nil"/>
              <w:left w:val="nil"/>
              <w:bottom w:val="nil"/>
              <w:right w:val="nil"/>
            </w:tcBorders>
          </w:tcPr>
          <w:p w14:paraId="03348595" w14:textId="5A25024D" w:rsidR="00717B02" w:rsidRDefault="00717B02"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DEFRA/ACRE Fund</w:t>
            </w:r>
          </w:p>
        </w:tc>
        <w:tc>
          <w:tcPr>
            <w:tcW w:w="284" w:type="dxa"/>
            <w:tcBorders>
              <w:top w:val="nil"/>
              <w:left w:val="nil"/>
              <w:bottom w:val="nil"/>
              <w:right w:val="nil"/>
            </w:tcBorders>
          </w:tcPr>
          <w:p w14:paraId="10F549B2" w14:textId="77777777" w:rsidR="00717B02" w:rsidRDefault="00717B02"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D18FDB8" w14:textId="0ADFDA60" w:rsidR="00717B02"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3" w:type="dxa"/>
            <w:tcBorders>
              <w:top w:val="nil"/>
              <w:left w:val="nil"/>
              <w:bottom w:val="nil"/>
              <w:right w:val="nil"/>
            </w:tcBorders>
          </w:tcPr>
          <w:p w14:paraId="32CA5456" w14:textId="77777777" w:rsidR="00717B02" w:rsidRDefault="00717B02"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7122E94" w14:textId="234A4CE2" w:rsidR="00717B02"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39,640</w:t>
            </w:r>
          </w:p>
        </w:tc>
        <w:tc>
          <w:tcPr>
            <w:tcW w:w="284" w:type="dxa"/>
            <w:tcBorders>
              <w:top w:val="nil"/>
              <w:left w:val="nil"/>
              <w:bottom w:val="nil"/>
              <w:right w:val="nil"/>
            </w:tcBorders>
          </w:tcPr>
          <w:p w14:paraId="2F91943F" w14:textId="77777777" w:rsidR="00717B02" w:rsidRDefault="00717B02"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EF0FC5D" w14:textId="0F5B1773" w:rsidR="00717B02"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(39,640)</w:t>
            </w:r>
          </w:p>
        </w:tc>
        <w:tc>
          <w:tcPr>
            <w:tcW w:w="283" w:type="dxa"/>
            <w:tcBorders>
              <w:top w:val="nil"/>
              <w:left w:val="nil"/>
              <w:bottom w:val="nil"/>
              <w:right w:val="nil"/>
            </w:tcBorders>
          </w:tcPr>
          <w:p w14:paraId="7E0E86EC" w14:textId="77777777" w:rsidR="00717B02" w:rsidRDefault="00717B02"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0E5B17C7" w14:textId="1CBC9D00" w:rsidR="00717B02"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57ABF380" w14:textId="77777777" w:rsidR="00717B02" w:rsidRDefault="00717B02"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7AA956E7" w14:textId="1E116782" w:rsidR="00717B02"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r>
      <w:tr w:rsidR="007D3BE4" w14:paraId="6B340AC1" w14:textId="77777777" w:rsidTr="003A0360">
        <w:trPr>
          <w:trHeight w:val="320"/>
        </w:trPr>
        <w:tc>
          <w:tcPr>
            <w:tcW w:w="2410" w:type="dxa"/>
            <w:gridSpan w:val="2"/>
            <w:tcBorders>
              <w:top w:val="nil"/>
              <w:left w:val="nil"/>
              <w:bottom w:val="nil"/>
              <w:right w:val="nil"/>
            </w:tcBorders>
          </w:tcPr>
          <w:p w14:paraId="0C837328"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Collaborative Housing HUB Fund</w:t>
            </w:r>
          </w:p>
        </w:tc>
        <w:tc>
          <w:tcPr>
            <w:tcW w:w="284" w:type="dxa"/>
            <w:tcBorders>
              <w:top w:val="nil"/>
              <w:left w:val="nil"/>
              <w:bottom w:val="nil"/>
              <w:right w:val="nil"/>
            </w:tcBorders>
          </w:tcPr>
          <w:p w14:paraId="29E5786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349146E" w14:textId="0A578CEB"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64,866</w:t>
            </w:r>
            <w:r w:rsidR="007D3BE4">
              <w:rPr>
                <w:rFonts w:ascii="Arial Narrow" w:hAnsi="Arial Narrow" w:cs="Arial Narrow"/>
                <w:color w:val="000000"/>
              </w:rPr>
              <w:t xml:space="preserve"> </w:t>
            </w:r>
          </w:p>
        </w:tc>
        <w:tc>
          <w:tcPr>
            <w:tcW w:w="283" w:type="dxa"/>
            <w:tcBorders>
              <w:top w:val="nil"/>
              <w:left w:val="nil"/>
              <w:bottom w:val="nil"/>
              <w:right w:val="nil"/>
            </w:tcBorders>
          </w:tcPr>
          <w:p w14:paraId="05A1BA5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875A705" w14:textId="5A3C07EA"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717B02">
              <w:rPr>
                <w:rFonts w:ascii="Arial Narrow" w:hAnsi="Arial Narrow" w:cs="Arial Narrow"/>
                <w:color w:val="000000"/>
              </w:rPr>
              <w:t>30,946</w:t>
            </w:r>
            <w:r>
              <w:rPr>
                <w:rFonts w:ascii="Arial Narrow" w:hAnsi="Arial Narrow" w:cs="Arial Narrow"/>
                <w:color w:val="000000"/>
              </w:rPr>
              <w:t xml:space="preserve"> </w:t>
            </w:r>
          </w:p>
        </w:tc>
        <w:tc>
          <w:tcPr>
            <w:tcW w:w="284" w:type="dxa"/>
            <w:tcBorders>
              <w:top w:val="nil"/>
              <w:left w:val="nil"/>
              <w:bottom w:val="nil"/>
              <w:right w:val="nil"/>
            </w:tcBorders>
          </w:tcPr>
          <w:p w14:paraId="44952C6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9D45C9B" w14:textId="4C55ADF9"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717B02">
              <w:rPr>
                <w:rFonts w:ascii="Arial Narrow" w:hAnsi="Arial Narrow" w:cs="Arial Narrow"/>
                <w:color w:val="000000"/>
              </w:rPr>
              <w:t>87,756</w:t>
            </w:r>
            <w:r>
              <w:rPr>
                <w:rFonts w:ascii="Arial Narrow" w:hAnsi="Arial Narrow" w:cs="Arial Narrow"/>
                <w:color w:val="000000"/>
              </w:rPr>
              <w:t>)</w:t>
            </w:r>
          </w:p>
        </w:tc>
        <w:tc>
          <w:tcPr>
            <w:tcW w:w="283" w:type="dxa"/>
            <w:tcBorders>
              <w:top w:val="nil"/>
              <w:left w:val="nil"/>
              <w:bottom w:val="nil"/>
              <w:right w:val="nil"/>
            </w:tcBorders>
          </w:tcPr>
          <w:p w14:paraId="52F1783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49D5130" w14:textId="0D701798" w:rsidR="007D3BE4" w:rsidRDefault="00717B02"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(8,056)</w:t>
            </w:r>
            <w:r w:rsidR="007D3BE4">
              <w:rPr>
                <w:rFonts w:ascii="Arial Narrow" w:hAnsi="Arial Narrow" w:cs="Arial Narrow"/>
                <w:color w:val="000000"/>
              </w:rPr>
              <w:t xml:space="preserve"> </w:t>
            </w:r>
          </w:p>
        </w:tc>
        <w:tc>
          <w:tcPr>
            <w:tcW w:w="236" w:type="dxa"/>
            <w:tcBorders>
              <w:top w:val="nil"/>
              <w:left w:val="nil"/>
              <w:bottom w:val="nil"/>
              <w:right w:val="nil"/>
            </w:tcBorders>
          </w:tcPr>
          <w:p w14:paraId="7240604C"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2ABB36DA" w14:textId="76225485"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717B02">
              <w:rPr>
                <w:rFonts w:ascii="Arial Narrow" w:hAnsi="Arial Narrow" w:cs="Arial Narrow"/>
                <w:color w:val="000000"/>
              </w:rPr>
              <w:t>-</w:t>
            </w:r>
            <w:r>
              <w:rPr>
                <w:rFonts w:ascii="Arial Narrow" w:hAnsi="Arial Narrow" w:cs="Arial Narrow"/>
                <w:color w:val="000000"/>
              </w:rPr>
              <w:t xml:space="preserve"> </w:t>
            </w:r>
          </w:p>
        </w:tc>
      </w:tr>
      <w:tr w:rsidR="007D3BE4" w14:paraId="764E9FA9" w14:textId="77777777" w:rsidTr="003A0360">
        <w:trPr>
          <w:trHeight w:val="340"/>
        </w:trPr>
        <w:tc>
          <w:tcPr>
            <w:tcW w:w="426" w:type="dxa"/>
            <w:tcBorders>
              <w:top w:val="nil"/>
              <w:left w:val="nil"/>
              <w:bottom w:val="nil"/>
              <w:right w:val="nil"/>
            </w:tcBorders>
          </w:tcPr>
          <w:p w14:paraId="468D8BD8"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3F3AAF84"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84" w:type="dxa"/>
            <w:tcBorders>
              <w:top w:val="nil"/>
              <w:left w:val="nil"/>
              <w:bottom w:val="nil"/>
              <w:right w:val="nil"/>
            </w:tcBorders>
          </w:tcPr>
          <w:p w14:paraId="496C30D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5699C845" w14:textId="1A72DE50"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717B02">
              <w:rPr>
                <w:rFonts w:ascii="Arial Narrow" w:hAnsi="Arial Narrow" w:cs="Arial Narrow"/>
                <w:b/>
                <w:bCs/>
                <w:color w:val="000000"/>
              </w:rPr>
              <w:t>100,381</w:t>
            </w:r>
            <w:r>
              <w:rPr>
                <w:rFonts w:ascii="Arial Narrow" w:hAnsi="Arial Narrow" w:cs="Arial Narrow"/>
                <w:b/>
                <w:bCs/>
                <w:color w:val="000000"/>
              </w:rPr>
              <w:t xml:space="preserve"> </w:t>
            </w:r>
          </w:p>
        </w:tc>
        <w:tc>
          <w:tcPr>
            <w:tcW w:w="283" w:type="dxa"/>
            <w:tcBorders>
              <w:top w:val="nil"/>
              <w:left w:val="nil"/>
              <w:bottom w:val="nil"/>
              <w:right w:val="nil"/>
            </w:tcBorders>
          </w:tcPr>
          <w:p w14:paraId="64A4F30E"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270D40D2" w14:textId="1C73D382"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717B02">
              <w:rPr>
                <w:rFonts w:ascii="Arial Narrow" w:hAnsi="Arial Narrow" w:cs="Arial Narrow"/>
                <w:b/>
                <w:bCs/>
                <w:color w:val="000000"/>
              </w:rPr>
              <w:t>70,586</w:t>
            </w:r>
            <w:r>
              <w:rPr>
                <w:rFonts w:ascii="Arial Narrow" w:hAnsi="Arial Narrow" w:cs="Arial Narrow"/>
                <w:b/>
                <w:bCs/>
                <w:color w:val="000000"/>
              </w:rPr>
              <w:t xml:space="preserve"> </w:t>
            </w:r>
          </w:p>
        </w:tc>
        <w:tc>
          <w:tcPr>
            <w:tcW w:w="284" w:type="dxa"/>
            <w:tcBorders>
              <w:top w:val="nil"/>
              <w:left w:val="nil"/>
              <w:bottom w:val="nil"/>
              <w:right w:val="nil"/>
            </w:tcBorders>
          </w:tcPr>
          <w:p w14:paraId="427C7ED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3D1C0EE6" w14:textId="05B42CCA"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717B02">
              <w:rPr>
                <w:rFonts w:ascii="Arial Narrow" w:hAnsi="Arial Narrow" w:cs="Arial Narrow"/>
                <w:b/>
                <w:bCs/>
                <w:color w:val="000000"/>
              </w:rPr>
              <w:t>145,161</w:t>
            </w:r>
            <w:r>
              <w:rPr>
                <w:rFonts w:ascii="Arial Narrow" w:hAnsi="Arial Narrow" w:cs="Arial Narrow"/>
                <w:b/>
                <w:bCs/>
                <w:color w:val="000000"/>
              </w:rPr>
              <w:t>)</w:t>
            </w:r>
          </w:p>
        </w:tc>
        <w:tc>
          <w:tcPr>
            <w:tcW w:w="283" w:type="dxa"/>
            <w:tcBorders>
              <w:top w:val="nil"/>
              <w:left w:val="nil"/>
              <w:bottom w:val="nil"/>
              <w:right w:val="nil"/>
            </w:tcBorders>
          </w:tcPr>
          <w:p w14:paraId="787457E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225C5A23" w14:textId="0CC8D129" w:rsidR="007D3BE4" w:rsidRDefault="00717B02"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(25,806)</w:t>
            </w:r>
          </w:p>
        </w:tc>
        <w:tc>
          <w:tcPr>
            <w:tcW w:w="236" w:type="dxa"/>
            <w:tcBorders>
              <w:top w:val="nil"/>
              <w:left w:val="nil"/>
              <w:bottom w:val="nil"/>
              <w:right w:val="nil"/>
            </w:tcBorders>
          </w:tcPr>
          <w:p w14:paraId="4BFAACE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82" w:type="dxa"/>
            <w:tcBorders>
              <w:top w:val="single" w:sz="6" w:space="0" w:color="auto"/>
              <w:left w:val="nil"/>
              <w:bottom w:val="double" w:sz="6" w:space="0" w:color="auto"/>
              <w:right w:val="nil"/>
            </w:tcBorders>
          </w:tcPr>
          <w:p w14:paraId="6AC72E78" w14:textId="6E6AA509" w:rsidR="007D3BE4" w:rsidRDefault="00717B02"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r w:rsidR="007D3BE4">
              <w:rPr>
                <w:rFonts w:ascii="Arial Narrow" w:hAnsi="Arial Narrow" w:cs="Arial Narrow"/>
                <w:b/>
                <w:bCs/>
                <w:color w:val="000000"/>
              </w:rPr>
              <w:t xml:space="preserve"> </w:t>
            </w:r>
          </w:p>
        </w:tc>
      </w:tr>
    </w:tbl>
    <w:p w14:paraId="6A82F7FF" w14:textId="3D70E434" w:rsidR="00F1426C" w:rsidRDefault="00F1426C" w:rsidP="00AF6751">
      <w:pPr>
        <w:rPr>
          <w:rFonts w:ascii="Arial Narrow" w:hAnsi="Arial Narrow"/>
        </w:rPr>
      </w:pPr>
    </w:p>
    <w:p w14:paraId="7771838D" w14:textId="4A810BCD" w:rsidR="00456135" w:rsidRDefault="00456135" w:rsidP="00AF6751">
      <w:pPr>
        <w:rPr>
          <w:rFonts w:ascii="Arial Narrow" w:hAnsi="Arial Narrow"/>
        </w:rPr>
      </w:pPr>
      <w:r>
        <w:rPr>
          <w:rFonts w:ascii="Arial Narrow" w:hAnsi="Arial Narrow"/>
        </w:rPr>
        <w:t>Re</w:t>
      </w:r>
      <w:r w:rsidR="0021244F">
        <w:rPr>
          <w:rFonts w:ascii="Arial Narrow" w:hAnsi="Arial Narrow"/>
        </w:rPr>
        <w:t xml:space="preserve">stricted funds include funding from Defra vis our national umbrella organisation </w:t>
      </w:r>
      <w:r w:rsidR="00DE3421">
        <w:rPr>
          <w:rFonts w:ascii="Arial Narrow" w:hAnsi="Arial Narrow"/>
        </w:rPr>
        <w:t xml:space="preserve">Action with Rural Communities in England (ACRE). This government funding </w:t>
      </w:r>
      <w:r w:rsidR="00536140">
        <w:rPr>
          <w:rFonts w:ascii="Arial Narrow" w:hAnsi="Arial Narrow"/>
        </w:rPr>
        <w:t>must be treated as restricted funds and is for the use of community development in Oxfordshire’s rural communities.</w:t>
      </w:r>
      <w:r w:rsidR="00591A28">
        <w:rPr>
          <w:rFonts w:ascii="Arial Narrow" w:hAnsi="Arial Narrow"/>
        </w:rPr>
        <w:t xml:space="preserve"> The Ukrainian Community Transport Funds are restricted</w:t>
      </w:r>
      <w:r w:rsidR="00126AF2">
        <w:rPr>
          <w:rFonts w:ascii="Arial Narrow" w:hAnsi="Arial Narrow"/>
        </w:rPr>
        <w:t xml:space="preserve"> funds</w:t>
      </w:r>
      <w:r w:rsidR="00591A28">
        <w:rPr>
          <w:rFonts w:ascii="Arial Narrow" w:hAnsi="Arial Narrow"/>
        </w:rPr>
        <w:t xml:space="preserve"> for the sole use of grants to Oxfordshire’s community transport groups in supporting Ukrainians living and working in the county</w:t>
      </w:r>
      <w:r w:rsidR="00126AF2">
        <w:rPr>
          <w:rFonts w:ascii="Arial Narrow" w:hAnsi="Arial Narrow"/>
        </w:rPr>
        <w:t>. These funds are administered by CFO on behalf of Oxfordshire County Council.</w:t>
      </w:r>
    </w:p>
    <w:p w14:paraId="2EEF6E51" w14:textId="77777777" w:rsidR="00F1426C" w:rsidRDefault="00F1426C" w:rsidP="00AF6751">
      <w:pPr>
        <w:rPr>
          <w:rFonts w:ascii="Arial Narrow" w:hAnsi="Arial Narrow"/>
        </w:rPr>
      </w:pPr>
    </w:p>
    <w:tbl>
      <w:tblPr>
        <w:tblW w:w="9240" w:type="dxa"/>
        <w:tblInd w:w="-30" w:type="dxa"/>
        <w:tblLayout w:type="fixed"/>
        <w:tblLook w:val="0000" w:firstRow="0" w:lastRow="0" w:firstColumn="0" w:lastColumn="0" w:noHBand="0" w:noVBand="0"/>
      </w:tblPr>
      <w:tblGrid>
        <w:gridCol w:w="570"/>
        <w:gridCol w:w="2272"/>
        <w:gridCol w:w="634"/>
        <w:gridCol w:w="1264"/>
        <w:gridCol w:w="236"/>
        <w:gridCol w:w="1264"/>
        <w:gridCol w:w="236"/>
        <w:gridCol w:w="1264"/>
        <w:gridCol w:w="236"/>
        <w:gridCol w:w="1264"/>
      </w:tblGrid>
      <w:tr w:rsidR="00D324B9" w14:paraId="7D6ECDF5" w14:textId="77777777" w:rsidTr="00DE557E">
        <w:trPr>
          <w:trHeight w:val="320"/>
        </w:trPr>
        <w:tc>
          <w:tcPr>
            <w:tcW w:w="570" w:type="dxa"/>
            <w:tcBorders>
              <w:top w:val="nil"/>
              <w:left w:val="nil"/>
              <w:bottom w:val="nil"/>
              <w:right w:val="nil"/>
            </w:tcBorders>
          </w:tcPr>
          <w:p w14:paraId="1966C0E6" w14:textId="5F88A378" w:rsidR="00DE557E" w:rsidRDefault="00DE557E">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w:t>
            </w:r>
            <w:r w:rsidR="004C2645">
              <w:rPr>
                <w:rFonts w:ascii="Arial Narrow" w:hAnsi="Arial Narrow" w:cs="Arial Narrow"/>
                <w:b/>
                <w:bCs/>
                <w:color w:val="000000"/>
              </w:rPr>
              <w:t>8</w:t>
            </w:r>
            <w:r>
              <w:rPr>
                <w:rFonts w:ascii="Arial Narrow" w:hAnsi="Arial Narrow" w:cs="Arial Narrow"/>
                <w:b/>
                <w:bCs/>
                <w:color w:val="000000"/>
              </w:rPr>
              <w:t>.</w:t>
            </w:r>
          </w:p>
        </w:tc>
        <w:tc>
          <w:tcPr>
            <w:tcW w:w="4170" w:type="dxa"/>
            <w:gridSpan w:val="3"/>
            <w:tcBorders>
              <w:top w:val="nil"/>
              <w:left w:val="nil"/>
              <w:bottom w:val="nil"/>
              <w:right w:val="nil"/>
            </w:tcBorders>
          </w:tcPr>
          <w:p w14:paraId="1602F274" w14:textId="77777777" w:rsidR="00DE557E" w:rsidRDefault="00DE557E">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Operating Lease Commitments</w:t>
            </w:r>
          </w:p>
        </w:tc>
        <w:tc>
          <w:tcPr>
            <w:tcW w:w="236" w:type="dxa"/>
            <w:tcBorders>
              <w:top w:val="nil"/>
              <w:left w:val="nil"/>
              <w:bottom w:val="nil"/>
              <w:right w:val="nil"/>
            </w:tcBorders>
          </w:tcPr>
          <w:p w14:paraId="69F516D4" w14:textId="77777777" w:rsidR="00DE557E" w:rsidRDefault="00DE557E">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79B1D5" w14:textId="77777777" w:rsidR="00DE557E" w:rsidRDefault="00DE557E">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9A82B05" w14:textId="77777777" w:rsidR="00DE557E" w:rsidRDefault="00DE557E">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87355C" w14:textId="77777777" w:rsidR="00DE557E" w:rsidRDefault="00DE557E">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516DC64" w14:textId="77777777" w:rsidR="00DE557E" w:rsidRDefault="00DE557E">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11DD97" w14:textId="77777777" w:rsidR="00DE557E" w:rsidRDefault="00DE557E">
            <w:pPr>
              <w:widowControl w:val="0"/>
              <w:autoSpaceDE w:val="0"/>
              <w:autoSpaceDN w:val="0"/>
              <w:adjustRightInd w:val="0"/>
              <w:jc w:val="right"/>
              <w:rPr>
                <w:rFonts w:ascii="Arial Narrow" w:hAnsi="Arial Narrow" w:cs="Arial Narrow"/>
                <w:color w:val="000000"/>
              </w:rPr>
            </w:pPr>
          </w:p>
        </w:tc>
      </w:tr>
      <w:tr w:rsidR="00A3690D" w14:paraId="488DC3C3" w14:textId="77777777" w:rsidTr="00C71BB2">
        <w:trPr>
          <w:trHeight w:val="640"/>
        </w:trPr>
        <w:tc>
          <w:tcPr>
            <w:tcW w:w="570" w:type="dxa"/>
            <w:tcBorders>
              <w:top w:val="nil"/>
              <w:left w:val="nil"/>
              <w:bottom w:val="nil"/>
              <w:right w:val="nil"/>
            </w:tcBorders>
          </w:tcPr>
          <w:p w14:paraId="26F5729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313AF356"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D95FF36"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3E6C93B5" w14:textId="78D43D1A" w:rsidR="00A3690D" w:rsidRDefault="00B62375"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230D7D">
              <w:rPr>
                <w:rFonts w:ascii="Arial Narrow" w:hAnsi="Arial Narrow" w:cs="Arial Narrow"/>
                <w:b/>
                <w:bCs/>
                <w:color w:val="000000"/>
              </w:rPr>
              <w:t>2</w:t>
            </w:r>
            <w:r w:rsidR="006B03F3">
              <w:rPr>
                <w:rFonts w:ascii="Arial Narrow" w:hAnsi="Arial Narrow" w:cs="Arial Narrow"/>
                <w:b/>
                <w:bCs/>
                <w:color w:val="000000"/>
              </w:rPr>
              <w:t>3</w:t>
            </w:r>
          </w:p>
          <w:p w14:paraId="666B5F78"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Land and Buildings </w:t>
            </w:r>
          </w:p>
        </w:tc>
        <w:tc>
          <w:tcPr>
            <w:tcW w:w="1264" w:type="dxa"/>
            <w:tcBorders>
              <w:top w:val="nil"/>
              <w:left w:val="nil"/>
              <w:bottom w:val="nil"/>
              <w:right w:val="nil"/>
            </w:tcBorders>
          </w:tcPr>
          <w:p w14:paraId="403A5AD5"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w:t>
            </w:r>
          </w:p>
          <w:p w14:paraId="19BB67DC"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Other </w:t>
            </w:r>
          </w:p>
        </w:tc>
        <w:tc>
          <w:tcPr>
            <w:tcW w:w="236" w:type="dxa"/>
            <w:tcBorders>
              <w:top w:val="nil"/>
              <w:left w:val="nil"/>
              <w:bottom w:val="nil"/>
              <w:right w:val="nil"/>
            </w:tcBorders>
          </w:tcPr>
          <w:p w14:paraId="458C2B87"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D6EB442" w14:textId="160A596B"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8921A9">
              <w:rPr>
                <w:rFonts w:ascii="Arial Narrow" w:hAnsi="Arial Narrow" w:cs="Arial Narrow"/>
                <w:b/>
                <w:bCs/>
                <w:color w:val="000000"/>
              </w:rPr>
              <w:t>2</w:t>
            </w:r>
            <w:r w:rsidR="006B03F3">
              <w:rPr>
                <w:rFonts w:ascii="Arial Narrow" w:hAnsi="Arial Narrow" w:cs="Arial Narrow"/>
                <w:b/>
                <w:bCs/>
                <w:color w:val="000000"/>
              </w:rPr>
              <w:t>2</w:t>
            </w:r>
          </w:p>
          <w:p w14:paraId="0B061621"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Land and Buildings </w:t>
            </w:r>
          </w:p>
        </w:tc>
        <w:tc>
          <w:tcPr>
            <w:tcW w:w="236" w:type="dxa"/>
            <w:tcBorders>
              <w:top w:val="nil"/>
              <w:left w:val="nil"/>
              <w:bottom w:val="nil"/>
              <w:right w:val="nil"/>
            </w:tcBorders>
          </w:tcPr>
          <w:p w14:paraId="038BB4C7"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1A2E008"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w:t>
            </w:r>
          </w:p>
          <w:p w14:paraId="00794D0E"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Other</w:t>
            </w:r>
          </w:p>
        </w:tc>
      </w:tr>
      <w:tr w:rsidR="00A3690D" w14:paraId="795EFF85" w14:textId="77777777" w:rsidTr="00C71BB2">
        <w:trPr>
          <w:trHeight w:val="320"/>
        </w:trPr>
        <w:tc>
          <w:tcPr>
            <w:tcW w:w="570" w:type="dxa"/>
            <w:tcBorders>
              <w:top w:val="nil"/>
              <w:left w:val="nil"/>
              <w:bottom w:val="nil"/>
              <w:right w:val="nil"/>
            </w:tcBorders>
          </w:tcPr>
          <w:p w14:paraId="019BFA18"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57D61906"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B8ADEC3"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90AD24"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2E4F10CD"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A445055"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9CA87C6"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09C787EE"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46B67680"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0ECD973"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A3690D" w14:paraId="19862860" w14:textId="77777777" w:rsidTr="00C71BB2">
        <w:trPr>
          <w:trHeight w:val="320"/>
        </w:trPr>
        <w:tc>
          <w:tcPr>
            <w:tcW w:w="570" w:type="dxa"/>
            <w:tcBorders>
              <w:top w:val="nil"/>
              <w:left w:val="nil"/>
              <w:bottom w:val="nil"/>
              <w:right w:val="nil"/>
            </w:tcBorders>
          </w:tcPr>
          <w:p w14:paraId="4C7D7CFD"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0530D081" w14:textId="77777777" w:rsidR="00A3690D" w:rsidRDefault="00A3690D" w:rsidP="00C71BB2">
            <w:pPr>
              <w:widowControl w:val="0"/>
              <w:autoSpaceDE w:val="0"/>
              <w:autoSpaceDN w:val="0"/>
              <w:adjustRightInd w:val="0"/>
              <w:rPr>
                <w:rFonts w:ascii="Arial Narrow" w:hAnsi="Arial Narrow" w:cs="Arial Narrow"/>
                <w:color w:val="000000"/>
              </w:rPr>
            </w:pPr>
            <w:r>
              <w:rPr>
                <w:rFonts w:ascii="Arial Narrow" w:hAnsi="Arial Narrow" w:cs="Arial Narrow"/>
                <w:color w:val="000000"/>
              </w:rPr>
              <w:t>Less than one year</w:t>
            </w:r>
          </w:p>
        </w:tc>
        <w:tc>
          <w:tcPr>
            <w:tcW w:w="634" w:type="dxa"/>
            <w:tcBorders>
              <w:top w:val="nil"/>
              <w:left w:val="nil"/>
              <w:bottom w:val="nil"/>
              <w:right w:val="nil"/>
            </w:tcBorders>
          </w:tcPr>
          <w:p w14:paraId="3CBB8921"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1888D89" w14:textId="07299DDE" w:rsidR="00A3690D" w:rsidRDefault="00B62375"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303B2">
              <w:rPr>
                <w:rFonts w:ascii="Arial Narrow" w:hAnsi="Arial Narrow" w:cs="Arial Narrow"/>
                <w:color w:val="000000"/>
              </w:rPr>
              <w:t>-</w:t>
            </w:r>
            <w:r w:rsidR="00A3690D">
              <w:rPr>
                <w:rFonts w:ascii="Arial Narrow" w:hAnsi="Arial Narrow" w:cs="Arial Narrow"/>
                <w:color w:val="000000"/>
              </w:rPr>
              <w:t xml:space="preserve"> </w:t>
            </w:r>
          </w:p>
        </w:tc>
        <w:tc>
          <w:tcPr>
            <w:tcW w:w="236" w:type="dxa"/>
            <w:tcBorders>
              <w:top w:val="nil"/>
              <w:left w:val="nil"/>
              <w:bottom w:val="nil"/>
              <w:right w:val="nil"/>
            </w:tcBorders>
          </w:tcPr>
          <w:p w14:paraId="6EAA6C60"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B0C9424" w14:textId="79D391FC" w:rsidR="00A3690D" w:rsidRDefault="00A3690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5498F">
              <w:rPr>
                <w:rFonts w:ascii="Arial Narrow" w:hAnsi="Arial Narrow" w:cs="Arial Narrow"/>
                <w:color w:val="000000"/>
              </w:rPr>
              <w:t>800</w:t>
            </w:r>
            <w:r>
              <w:rPr>
                <w:rFonts w:ascii="Arial Narrow" w:hAnsi="Arial Narrow" w:cs="Arial Narrow"/>
                <w:color w:val="000000"/>
              </w:rPr>
              <w:t xml:space="preserve"> </w:t>
            </w:r>
          </w:p>
        </w:tc>
        <w:tc>
          <w:tcPr>
            <w:tcW w:w="236" w:type="dxa"/>
            <w:tcBorders>
              <w:top w:val="nil"/>
              <w:left w:val="nil"/>
              <w:bottom w:val="nil"/>
              <w:right w:val="nil"/>
            </w:tcBorders>
          </w:tcPr>
          <w:p w14:paraId="4C9BF26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5B05F7F" w14:textId="763E230F" w:rsidR="00A3690D" w:rsidRDefault="00230D7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A3690D">
              <w:rPr>
                <w:rFonts w:ascii="Arial Narrow" w:hAnsi="Arial Narrow" w:cs="Arial Narrow"/>
                <w:color w:val="000000"/>
              </w:rPr>
              <w:t xml:space="preserve"> </w:t>
            </w:r>
          </w:p>
        </w:tc>
        <w:tc>
          <w:tcPr>
            <w:tcW w:w="236" w:type="dxa"/>
            <w:tcBorders>
              <w:top w:val="nil"/>
              <w:left w:val="nil"/>
              <w:bottom w:val="nil"/>
              <w:right w:val="nil"/>
            </w:tcBorders>
          </w:tcPr>
          <w:p w14:paraId="2A4C5671"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D9CF595" w14:textId="5E87227D" w:rsidR="00A3690D" w:rsidRDefault="00A3690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B03F3">
              <w:rPr>
                <w:rFonts w:ascii="Arial Narrow" w:hAnsi="Arial Narrow" w:cs="Arial Narrow"/>
                <w:color w:val="000000"/>
              </w:rPr>
              <w:t>800</w:t>
            </w:r>
            <w:r>
              <w:rPr>
                <w:rFonts w:ascii="Arial Narrow" w:hAnsi="Arial Narrow" w:cs="Arial Narrow"/>
                <w:color w:val="000000"/>
              </w:rPr>
              <w:t xml:space="preserve"> </w:t>
            </w:r>
          </w:p>
        </w:tc>
      </w:tr>
      <w:tr w:rsidR="00A3690D" w14:paraId="64DB5E03" w14:textId="77777777" w:rsidTr="00C71BB2">
        <w:trPr>
          <w:trHeight w:val="320"/>
        </w:trPr>
        <w:tc>
          <w:tcPr>
            <w:tcW w:w="570" w:type="dxa"/>
            <w:tcBorders>
              <w:top w:val="nil"/>
              <w:left w:val="nil"/>
              <w:bottom w:val="nil"/>
              <w:right w:val="nil"/>
            </w:tcBorders>
          </w:tcPr>
          <w:p w14:paraId="4AC7BD25"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906" w:type="dxa"/>
            <w:gridSpan w:val="2"/>
            <w:tcBorders>
              <w:top w:val="nil"/>
              <w:left w:val="nil"/>
              <w:bottom w:val="nil"/>
              <w:right w:val="nil"/>
            </w:tcBorders>
          </w:tcPr>
          <w:p w14:paraId="6BB01F36" w14:textId="77777777" w:rsidR="00A3690D" w:rsidRDefault="00A3690D" w:rsidP="00C71BB2">
            <w:pPr>
              <w:widowControl w:val="0"/>
              <w:autoSpaceDE w:val="0"/>
              <w:autoSpaceDN w:val="0"/>
              <w:adjustRightInd w:val="0"/>
              <w:rPr>
                <w:rFonts w:ascii="Arial Narrow" w:hAnsi="Arial Narrow" w:cs="Arial Narrow"/>
                <w:color w:val="000000"/>
              </w:rPr>
            </w:pPr>
            <w:r>
              <w:rPr>
                <w:rFonts w:ascii="Arial Narrow" w:hAnsi="Arial Narrow" w:cs="Arial Narrow"/>
                <w:color w:val="000000"/>
              </w:rPr>
              <w:t>Between one and five years</w:t>
            </w:r>
          </w:p>
        </w:tc>
        <w:tc>
          <w:tcPr>
            <w:tcW w:w="1264" w:type="dxa"/>
            <w:tcBorders>
              <w:top w:val="nil"/>
              <w:left w:val="nil"/>
              <w:bottom w:val="nil"/>
              <w:right w:val="nil"/>
            </w:tcBorders>
          </w:tcPr>
          <w:p w14:paraId="5EAA5499" w14:textId="4EC5AED9" w:rsidR="00A3690D" w:rsidRDefault="006B03F3"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15,750</w:t>
            </w:r>
            <w:r w:rsidR="00A3690D">
              <w:rPr>
                <w:rFonts w:ascii="Arial Narrow" w:hAnsi="Arial Narrow" w:cs="Arial Narrow"/>
                <w:color w:val="000000"/>
              </w:rPr>
              <w:t xml:space="preserve"> </w:t>
            </w:r>
          </w:p>
        </w:tc>
        <w:tc>
          <w:tcPr>
            <w:tcW w:w="236" w:type="dxa"/>
            <w:tcBorders>
              <w:top w:val="nil"/>
              <w:left w:val="nil"/>
              <w:bottom w:val="nil"/>
              <w:right w:val="nil"/>
            </w:tcBorders>
          </w:tcPr>
          <w:p w14:paraId="477C66B2"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A7C90D6" w14:textId="40313274" w:rsidR="00A3690D" w:rsidRDefault="00A3690D" w:rsidP="00B6237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62375">
              <w:rPr>
                <w:rFonts w:ascii="Arial Narrow" w:hAnsi="Arial Narrow" w:cs="Arial Narrow"/>
                <w:color w:val="000000"/>
              </w:rPr>
              <w:t>-</w:t>
            </w:r>
            <w:r>
              <w:rPr>
                <w:rFonts w:ascii="Arial Narrow" w:hAnsi="Arial Narrow" w:cs="Arial Narrow"/>
                <w:color w:val="000000"/>
              </w:rPr>
              <w:t xml:space="preserve"> </w:t>
            </w:r>
          </w:p>
        </w:tc>
        <w:tc>
          <w:tcPr>
            <w:tcW w:w="236" w:type="dxa"/>
            <w:tcBorders>
              <w:top w:val="nil"/>
              <w:left w:val="nil"/>
              <w:bottom w:val="nil"/>
              <w:right w:val="nil"/>
            </w:tcBorders>
          </w:tcPr>
          <w:p w14:paraId="67CD10D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10D1E84" w14:textId="70CE3FF8" w:rsidR="00A3690D" w:rsidRDefault="00433A13"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24,750</w:t>
            </w:r>
            <w:r w:rsidR="00A3690D">
              <w:rPr>
                <w:rFonts w:ascii="Arial Narrow" w:hAnsi="Arial Narrow" w:cs="Arial Narrow"/>
                <w:color w:val="000000"/>
              </w:rPr>
              <w:t xml:space="preserve"> </w:t>
            </w:r>
          </w:p>
        </w:tc>
        <w:tc>
          <w:tcPr>
            <w:tcW w:w="236" w:type="dxa"/>
            <w:tcBorders>
              <w:top w:val="nil"/>
              <w:left w:val="nil"/>
              <w:bottom w:val="nil"/>
              <w:right w:val="nil"/>
            </w:tcBorders>
          </w:tcPr>
          <w:p w14:paraId="2F58902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3A039EE" w14:textId="3688923A" w:rsidR="00A3690D" w:rsidRDefault="00A3690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303B2">
              <w:rPr>
                <w:rFonts w:ascii="Arial Narrow" w:hAnsi="Arial Narrow" w:cs="Arial Narrow"/>
                <w:color w:val="000000"/>
              </w:rPr>
              <w:t>-</w:t>
            </w:r>
            <w:r>
              <w:rPr>
                <w:rFonts w:ascii="Arial Narrow" w:hAnsi="Arial Narrow" w:cs="Arial Narrow"/>
                <w:color w:val="000000"/>
              </w:rPr>
              <w:t xml:space="preserve"> </w:t>
            </w:r>
          </w:p>
        </w:tc>
      </w:tr>
      <w:tr w:rsidR="00A3690D" w14:paraId="11AE60D2" w14:textId="77777777" w:rsidTr="00C71BB2">
        <w:trPr>
          <w:trHeight w:val="340"/>
        </w:trPr>
        <w:tc>
          <w:tcPr>
            <w:tcW w:w="570" w:type="dxa"/>
            <w:tcBorders>
              <w:top w:val="nil"/>
              <w:left w:val="nil"/>
              <w:bottom w:val="nil"/>
              <w:right w:val="nil"/>
            </w:tcBorders>
          </w:tcPr>
          <w:p w14:paraId="4EB29159"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337EF1A1" w14:textId="77777777" w:rsidR="00A3690D" w:rsidRDefault="00A3690D" w:rsidP="00C71BB2">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tcBorders>
              <w:top w:val="nil"/>
              <w:left w:val="nil"/>
              <w:bottom w:val="nil"/>
              <w:right w:val="nil"/>
            </w:tcBorders>
          </w:tcPr>
          <w:p w14:paraId="28086F5A"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66A49C92" w14:textId="379CB0A8" w:rsidR="00A3690D" w:rsidRDefault="00A3690D" w:rsidP="006303B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05498F">
              <w:rPr>
                <w:rFonts w:ascii="Arial Narrow" w:hAnsi="Arial Narrow" w:cs="Arial Narrow"/>
                <w:b/>
                <w:bCs/>
                <w:color w:val="000000"/>
              </w:rPr>
              <w:t>1</w:t>
            </w:r>
            <w:r w:rsidR="006B03F3">
              <w:rPr>
                <w:rFonts w:ascii="Arial Narrow" w:hAnsi="Arial Narrow" w:cs="Arial Narrow"/>
                <w:b/>
                <w:bCs/>
                <w:color w:val="000000"/>
              </w:rPr>
              <w:t>5,750</w:t>
            </w:r>
            <w:r>
              <w:rPr>
                <w:rFonts w:ascii="Arial Narrow" w:hAnsi="Arial Narrow" w:cs="Arial Narrow"/>
                <w:b/>
                <w:bCs/>
                <w:color w:val="000000"/>
              </w:rPr>
              <w:t xml:space="preserve"> </w:t>
            </w:r>
          </w:p>
        </w:tc>
        <w:tc>
          <w:tcPr>
            <w:tcW w:w="236" w:type="dxa"/>
            <w:tcBorders>
              <w:top w:val="nil"/>
              <w:left w:val="nil"/>
              <w:bottom w:val="nil"/>
              <w:right w:val="nil"/>
            </w:tcBorders>
          </w:tcPr>
          <w:p w14:paraId="541774D0"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22E93F5C" w14:textId="42B20551" w:rsidR="00A3690D" w:rsidRDefault="00A3690D" w:rsidP="006303B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05498F">
              <w:rPr>
                <w:rFonts w:ascii="Arial Narrow" w:hAnsi="Arial Narrow" w:cs="Arial Narrow"/>
                <w:b/>
                <w:bCs/>
                <w:color w:val="000000"/>
              </w:rPr>
              <w:t>800</w:t>
            </w:r>
            <w:r>
              <w:rPr>
                <w:rFonts w:ascii="Arial Narrow" w:hAnsi="Arial Narrow" w:cs="Arial Narrow"/>
                <w:b/>
                <w:bCs/>
                <w:color w:val="000000"/>
              </w:rPr>
              <w:t xml:space="preserve"> </w:t>
            </w:r>
          </w:p>
        </w:tc>
        <w:tc>
          <w:tcPr>
            <w:tcW w:w="236" w:type="dxa"/>
            <w:tcBorders>
              <w:top w:val="nil"/>
              <w:left w:val="nil"/>
              <w:bottom w:val="nil"/>
              <w:right w:val="nil"/>
            </w:tcBorders>
          </w:tcPr>
          <w:p w14:paraId="69306032"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7FE74BB5" w14:textId="7B8EFED3" w:rsidR="00A3690D" w:rsidRDefault="00433A13" w:rsidP="00B6237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24,750</w:t>
            </w:r>
            <w:r w:rsidR="00A3690D">
              <w:rPr>
                <w:rFonts w:ascii="Arial Narrow" w:hAnsi="Arial Narrow" w:cs="Arial Narrow"/>
                <w:b/>
                <w:bCs/>
                <w:color w:val="000000"/>
              </w:rPr>
              <w:t xml:space="preserve"> </w:t>
            </w:r>
          </w:p>
        </w:tc>
        <w:tc>
          <w:tcPr>
            <w:tcW w:w="236" w:type="dxa"/>
            <w:tcBorders>
              <w:top w:val="nil"/>
              <w:left w:val="nil"/>
              <w:bottom w:val="nil"/>
              <w:right w:val="nil"/>
            </w:tcBorders>
          </w:tcPr>
          <w:p w14:paraId="67504E05"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0ECE0BFB" w14:textId="5FE427F7" w:rsidR="00A3690D" w:rsidRDefault="006B03F3" w:rsidP="00B6237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800</w:t>
            </w:r>
            <w:r w:rsidR="00A3690D">
              <w:rPr>
                <w:rFonts w:ascii="Arial Narrow" w:hAnsi="Arial Narrow" w:cs="Arial Narrow"/>
                <w:b/>
                <w:bCs/>
                <w:color w:val="000000"/>
              </w:rPr>
              <w:t xml:space="preserve"> </w:t>
            </w:r>
          </w:p>
        </w:tc>
      </w:tr>
    </w:tbl>
    <w:p w14:paraId="6B2C6DF9" w14:textId="2283DE59" w:rsidR="00A06981" w:rsidRDefault="00A06981" w:rsidP="00AF6751">
      <w:pPr>
        <w:rPr>
          <w:rFonts w:ascii="Arial Narrow" w:hAnsi="Arial Narrow"/>
        </w:rPr>
      </w:pPr>
    </w:p>
    <w:p w14:paraId="37F5BD98" w14:textId="77777777" w:rsidR="00A06981" w:rsidRDefault="00A06981" w:rsidP="00AF6751">
      <w:pPr>
        <w:rPr>
          <w:rFonts w:ascii="Arial Narrow" w:hAnsi="Arial Narrow"/>
        </w:rPr>
      </w:pPr>
    </w:p>
    <w:p w14:paraId="41C04862" w14:textId="2E30ACFA" w:rsidR="00AF6751" w:rsidRPr="00C71DC5" w:rsidRDefault="004C2645" w:rsidP="00AF6751">
      <w:pPr>
        <w:rPr>
          <w:rFonts w:ascii="Arial Narrow" w:hAnsi="Arial Narrow"/>
          <w:b/>
        </w:rPr>
      </w:pPr>
      <w:r>
        <w:rPr>
          <w:rFonts w:ascii="Arial Narrow" w:hAnsi="Arial Narrow"/>
          <w:b/>
        </w:rPr>
        <w:t>19</w:t>
      </w:r>
      <w:r w:rsidR="00AF6751" w:rsidRPr="00C71DC5">
        <w:rPr>
          <w:rFonts w:ascii="Arial Narrow" w:hAnsi="Arial Narrow"/>
          <w:b/>
        </w:rPr>
        <w:t>.   Pension Obligations</w:t>
      </w:r>
    </w:p>
    <w:p w14:paraId="08A5AD06" w14:textId="29ADBB4B" w:rsidR="00AF6751" w:rsidRPr="007B360B" w:rsidRDefault="00AF6751" w:rsidP="00AF6751">
      <w:pPr>
        <w:rPr>
          <w:rFonts w:ascii="Arial Narrow" w:hAnsi="Arial Narrow"/>
        </w:rPr>
      </w:pPr>
      <w:r w:rsidRPr="007B360B">
        <w:rPr>
          <w:rFonts w:ascii="Arial Narrow" w:hAnsi="Arial Narrow"/>
        </w:rPr>
        <w:t xml:space="preserve">CFO has no pension obligations </w:t>
      </w:r>
      <w:r w:rsidR="00667E0D">
        <w:rPr>
          <w:rFonts w:ascii="Arial Narrow" w:hAnsi="Arial Narrow"/>
        </w:rPr>
        <w:t>in 20</w:t>
      </w:r>
      <w:r w:rsidR="008921A9">
        <w:rPr>
          <w:rFonts w:ascii="Arial Narrow" w:hAnsi="Arial Narrow"/>
        </w:rPr>
        <w:t>2</w:t>
      </w:r>
      <w:r w:rsidR="00E145E0">
        <w:rPr>
          <w:rFonts w:ascii="Arial Narrow" w:hAnsi="Arial Narrow"/>
        </w:rPr>
        <w:t>2</w:t>
      </w:r>
      <w:r w:rsidR="00667E0D">
        <w:rPr>
          <w:rFonts w:ascii="Arial Narrow" w:hAnsi="Arial Narrow"/>
        </w:rPr>
        <w:t>/2</w:t>
      </w:r>
      <w:r w:rsidR="00E145E0">
        <w:rPr>
          <w:rFonts w:ascii="Arial Narrow" w:hAnsi="Arial Narrow"/>
        </w:rPr>
        <w:t>3</w:t>
      </w:r>
      <w:r w:rsidR="00667E0D">
        <w:rPr>
          <w:rFonts w:ascii="Arial Narrow" w:hAnsi="Arial Narrow"/>
        </w:rPr>
        <w:t xml:space="preserve"> </w:t>
      </w:r>
      <w:r w:rsidRPr="007B360B">
        <w:rPr>
          <w:rFonts w:ascii="Arial Narrow" w:hAnsi="Arial Narrow"/>
        </w:rPr>
        <w:t>other than the routine payment of employer contributions to the Growth Plan 4 pension scheme, which is a defined contribution scheme.</w:t>
      </w:r>
    </w:p>
    <w:p w14:paraId="767E00CB" w14:textId="518D002E" w:rsidR="00E42C8F" w:rsidRPr="00092FE9" w:rsidRDefault="00E42C8F">
      <w:pPr>
        <w:rPr>
          <w:rFonts w:ascii="Arial Narrow" w:hAnsi="Arial Narrow"/>
        </w:rPr>
      </w:pPr>
    </w:p>
    <w:sectPr w:rsidR="00E42C8F" w:rsidRPr="00092FE9" w:rsidSect="00BA6421">
      <w:headerReference w:type="default" r:id="rId13"/>
      <w:footerReference w:type="even" r:id="rId14"/>
      <w:footerReference w:type="default" r:id="rId15"/>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A567" w14:textId="77777777" w:rsidR="00FC32B4" w:rsidRDefault="00FC32B4" w:rsidP="00092FE9">
      <w:r>
        <w:separator/>
      </w:r>
    </w:p>
  </w:endnote>
  <w:endnote w:type="continuationSeparator" w:id="0">
    <w:p w14:paraId="2E279F60" w14:textId="77777777" w:rsidR="00FC32B4" w:rsidRDefault="00FC32B4" w:rsidP="0009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kzidenz Grotesk BE Regular">
    <w:altName w:val="Akzidenz Grotesk BE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EE4A" w14:textId="77777777" w:rsidR="00CE1FB5" w:rsidRDefault="00CE1FB5" w:rsidP="006650B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88835" w14:textId="77777777" w:rsidR="00CE1FB5" w:rsidRDefault="00CE1FB5" w:rsidP="008C6A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795E" w14:textId="5C707D85" w:rsidR="00CE1FB5" w:rsidRPr="00E42C8F" w:rsidRDefault="00CE1FB5" w:rsidP="00FE585C">
    <w:pPr>
      <w:pStyle w:val="Footer"/>
      <w:jc w:val="right"/>
      <w:rPr>
        <w:rFonts w:ascii="Arial Narrow" w:hAnsi="Arial Narrow"/>
      </w:rPr>
    </w:pPr>
    <w:r w:rsidRPr="00E42C8F">
      <w:rPr>
        <w:rFonts w:ascii="Arial Narrow" w:hAnsi="Arial Narrow"/>
      </w:rPr>
      <w:t xml:space="preserve">Page </w:t>
    </w:r>
    <w:r w:rsidRPr="00E42C8F">
      <w:rPr>
        <w:rFonts w:ascii="Arial Narrow" w:hAnsi="Arial Narrow"/>
      </w:rPr>
      <w:fldChar w:fldCharType="begin"/>
    </w:r>
    <w:r w:rsidRPr="00E42C8F">
      <w:rPr>
        <w:rFonts w:ascii="Arial Narrow" w:hAnsi="Arial Narrow"/>
      </w:rPr>
      <w:instrText xml:space="preserve"> PAGE  \* Arabic  \* MERGEFORMAT </w:instrText>
    </w:r>
    <w:r w:rsidRPr="00E42C8F">
      <w:rPr>
        <w:rFonts w:ascii="Arial Narrow" w:hAnsi="Arial Narrow"/>
      </w:rPr>
      <w:fldChar w:fldCharType="separate"/>
    </w:r>
    <w:r>
      <w:rPr>
        <w:rFonts w:ascii="Arial Narrow" w:hAnsi="Arial Narrow"/>
        <w:noProof/>
      </w:rPr>
      <w:t>21</w:t>
    </w:r>
    <w:r w:rsidRPr="00E42C8F">
      <w:rPr>
        <w:rFonts w:ascii="Arial Narrow" w:hAnsi="Arial Narrow"/>
      </w:rPr>
      <w:fldChar w:fldCharType="end"/>
    </w:r>
    <w:r w:rsidRPr="00E42C8F">
      <w:rPr>
        <w:rFonts w:ascii="Arial Narrow" w:hAnsi="Arial Narrow"/>
      </w:rPr>
      <w:t xml:space="preserve"> of </w:t>
    </w:r>
    <w:r w:rsidRPr="00E42C8F">
      <w:rPr>
        <w:rFonts w:ascii="Arial Narrow" w:hAnsi="Arial Narrow"/>
      </w:rPr>
      <w:fldChar w:fldCharType="begin"/>
    </w:r>
    <w:r w:rsidRPr="00E42C8F">
      <w:rPr>
        <w:rFonts w:ascii="Arial Narrow" w:hAnsi="Arial Narrow"/>
      </w:rPr>
      <w:instrText xml:space="preserve"> NUMPAGES  \* Arabic  \* MERGEFORMAT </w:instrText>
    </w:r>
    <w:r w:rsidRPr="00E42C8F">
      <w:rPr>
        <w:rFonts w:ascii="Arial Narrow" w:hAnsi="Arial Narrow"/>
      </w:rPr>
      <w:fldChar w:fldCharType="separate"/>
    </w:r>
    <w:r>
      <w:rPr>
        <w:rFonts w:ascii="Arial Narrow" w:hAnsi="Arial Narrow"/>
        <w:noProof/>
      </w:rPr>
      <w:t>25</w:t>
    </w:r>
    <w:r w:rsidRPr="00E42C8F">
      <w:rPr>
        <w:rFonts w:ascii="Arial Narrow" w:hAnsi="Arial Narrow"/>
      </w:rPr>
      <w:fldChar w:fldCharType="end"/>
    </w:r>
  </w:p>
  <w:p w14:paraId="50BC87A2" w14:textId="77777777" w:rsidR="00CE1FB5" w:rsidRDefault="00CE1FB5" w:rsidP="008C6A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44C3" w14:textId="77777777" w:rsidR="00FC32B4" w:rsidRDefault="00FC32B4" w:rsidP="00092FE9">
      <w:r>
        <w:separator/>
      </w:r>
    </w:p>
  </w:footnote>
  <w:footnote w:type="continuationSeparator" w:id="0">
    <w:p w14:paraId="07161A80" w14:textId="77777777" w:rsidR="00FC32B4" w:rsidRDefault="00FC32B4" w:rsidP="0009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90BB" w14:textId="6D48D2E2" w:rsidR="00CE1FB5" w:rsidRPr="00092FE9" w:rsidRDefault="00CE1FB5" w:rsidP="005F3D01">
    <w:pPr>
      <w:pStyle w:val="Header"/>
      <w:pBdr>
        <w:top w:val="single" w:sz="4" w:space="1" w:color="auto"/>
        <w:left w:val="single" w:sz="4" w:space="4" w:color="auto"/>
        <w:bottom w:val="single" w:sz="4" w:space="2" w:color="auto"/>
        <w:right w:val="single" w:sz="4" w:space="4" w:color="auto"/>
      </w:pBdr>
      <w:shd w:val="clear" w:color="auto" w:fill="8EAADB" w:themeFill="accent1" w:themeFillTint="99"/>
      <w:jc w:val="center"/>
      <w:rPr>
        <w:rFonts w:ascii="Arial Narrow" w:hAnsi="Arial Narrow"/>
      </w:rPr>
    </w:pPr>
    <w:r w:rsidRPr="00092FE9">
      <w:rPr>
        <w:rFonts w:ascii="Arial Narrow" w:hAnsi="Arial Narrow"/>
      </w:rPr>
      <w:t>Community First Oxfordshire</w:t>
    </w:r>
  </w:p>
  <w:p w14:paraId="1BA48E0B" w14:textId="23964649" w:rsidR="00997918" w:rsidRDefault="00CE1FB5" w:rsidP="00997918">
    <w:pPr>
      <w:pStyle w:val="Header"/>
      <w:pBdr>
        <w:top w:val="single" w:sz="4" w:space="1" w:color="auto"/>
        <w:left w:val="single" w:sz="4" w:space="4" w:color="auto"/>
        <w:bottom w:val="single" w:sz="4" w:space="2" w:color="auto"/>
        <w:right w:val="single" w:sz="4" w:space="4" w:color="auto"/>
      </w:pBdr>
      <w:shd w:val="clear" w:color="auto" w:fill="8EAADB" w:themeFill="accent1" w:themeFillTint="99"/>
      <w:jc w:val="center"/>
      <w:rPr>
        <w:rFonts w:ascii="Arial Narrow" w:hAnsi="Arial Narrow"/>
      </w:rPr>
    </w:pPr>
    <w:r>
      <w:rPr>
        <w:rFonts w:ascii="Arial Narrow" w:hAnsi="Arial Narrow"/>
      </w:rPr>
      <w:t>Year Ended 31 March 202</w:t>
    </w:r>
    <w:r w:rsidR="00735BF0">
      <w:rPr>
        <w:rFonts w:ascii="Arial Narrow" w:hAnsi="Arial Narrow"/>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FF9"/>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F62079"/>
    <w:multiLevelType w:val="hybridMultilevel"/>
    <w:tmpl w:val="0C6E20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2424F0"/>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401850"/>
    <w:multiLevelType w:val="hybridMultilevel"/>
    <w:tmpl w:val="C054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263CA"/>
    <w:multiLevelType w:val="hybridMultilevel"/>
    <w:tmpl w:val="8D0458DE"/>
    <w:lvl w:ilvl="0" w:tplc="A2204A36">
      <w:start w:val="1"/>
      <w:numFmt w:val="decimal"/>
      <w:lvlText w:val="%1"/>
      <w:lvlJc w:val="left"/>
      <w:pPr>
        <w:ind w:left="3" w:hanging="570"/>
      </w:pPr>
      <w:rPr>
        <w:rFonts w:ascii="Arial" w:hAnsi="Arial" w:cs="Arial" w:hint="default"/>
        <w:sz w:val="22"/>
        <w:szCs w:val="22"/>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30CD768A"/>
    <w:multiLevelType w:val="hybridMultilevel"/>
    <w:tmpl w:val="DAFC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66C75"/>
    <w:multiLevelType w:val="hybridMultilevel"/>
    <w:tmpl w:val="7C44A3F6"/>
    <w:lvl w:ilvl="0" w:tplc="1590B5F8">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144E73"/>
    <w:multiLevelType w:val="hybridMultilevel"/>
    <w:tmpl w:val="B746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70B9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D0F6DB4"/>
    <w:multiLevelType w:val="hybridMultilevel"/>
    <w:tmpl w:val="CECE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11B53"/>
    <w:multiLevelType w:val="hybridMultilevel"/>
    <w:tmpl w:val="FF6E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B00FC"/>
    <w:multiLevelType w:val="hybridMultilevel"/>
    <w:tmpl w:val="F5A2CE32"/>
    <w:lvl w:ilvl="0" w:tplc="A1D4DBEA">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427E3"/>
    <w:multiLevelType w:val="hybridMultilevel"/>
    <w:tmpl w:val="F6FA8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CA6A2D"/>
    <w:multiLevelType w:val="hybridMultilevel"/>
    <w:tmpl w:val="31D8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858E2"/>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5E54865"/>
    <w:multiLevelType w:val="hybridMultilevel"/>
    <w:tmpl w:val="ADE23B4E"/>
    <w:lvl w:ilvl="0" w:tplc="8118129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57271"/>
    <w:multiLevelType w:val="hybridMultilevel"/>
    <w:tmpl w:val="705E317E"/>
    <w:lvl w:ilvl="0" w:tplc="E132DE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5B7909"/>
    <w:multiLevelType w:val="hybridMultilevel"/>
    <w:tmpl w:val="52A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5620F"/>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03164216">
    <w:abstractNumId w:val="9"/>
  </w:num>
  <w:num w:numId="2" w16cid:durableId="646908057">
    <w:abstractNumId w:val="8"/>
  </w:num>
  <w:num w:numId="3" w16cid:durableId="1286037697">
    <w:abstractNumId w:val="17"/>
  </w:num>
  <w:num w:numId="4" w16cid:durableId="597758672">
    <w:abstractNumId w:val="4"/>
  </w:num>
  <w:num w:numId="5" w16cid:durableId="1296990045">
    <w:abstractNumId w:val="12"/>
  </w:num>
  <w:num w:numId="6" w16cid:durableId="100492601">
    <w:abstractNumId w:val="16"/>
  </w:num>
  <w:num w:numId="7" w16cid:durableId="2124959771">
    <w:abstractNumId w:val="13"/>
  </w:num>
  <w:num w:numId="8" w16cid:durableId="1442188968">
    <w:abstractNumId w:val="7"/>
  </w:num>
  <w:num w:numId="9" w16cid:durableId="312177810">
    <w:abstractNumId w:val="5"/>
  </w:num>
  <w:num w:numId="10" w16cid:durableId="10958042">
    <w:abstractNumId w:val="11"/>
  </w:num>
  <w:num w:numId="11" w16cid:durableId="534005845">
    <w:abstractNumId w:val="10"/>
  </w:num>
  <w:num w:numId="12" w16cid:durableId="611982318">
    <w:abstractNumId w:val="3"/>
  </w:num>
  <w:num w:numId="13" w16cid:durableId="311181717">
    <w:abstractNumId w:val="15"/>
  </w:num>
  <w:num w:numId="14" w16cid:durableId="207265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1294749">
    <w:abstractNumId w:val="18"/>
  </w:num>
  <w:num w:numId="16" w16cid:durableId="1137576726">
    <w:abstractNumId w:val="14"/>
  </w:num>
  <w:num w:numId="17" w16cid:durableId="585502518">
    <w:abstractNumId w:val="2"/>
  </w:num>
  <w:num w:numId="18" w16cid:durableId="1423338657">
    <w:abstractNumId w:val="6"/>
  </w:num>
  <w:num w:numId="19" w16cid:durableId="1040856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E"/>
    <w:rsid w:val="000023B0"/>
    <w:rsid w:val="00002CB3"/>
    <w:rsid w:val="000065B8"/>
    <w:rsid w:val="00012748"/>
    <w:rsid w:val="000144ED"/>
    <w:rsid w:val="0002078E"/>
    <w:rsid w:val="00020EC8"/>
    <w:rsid w:val="0002271B"/>
    <w:rsid w:val="00023FB7"/>
    <w:rsid w:val="00026B79"/>
    <w:rsid w:val="00027A9F"/>
    <w:rsid w:val="00031012"/>
    <w:rsid w:val="00033696"/>
    <w:rsid w:val="0003485F"/>
    <w:rsid w:val="00036651"/>
    <w:rsid w:val="00037736"/>
    <w:rsid w:val="00042C2A"/>
    <w:rsid w:val="0005062E"/>
    <w:rsid w:val="0005287E"/>
    <w:rsid w:val="00053A9A"/>
    <w:rsid w:val="0005498F"/>
    <w:rsid w:val="00054BB5"/>
    <w:rsid w:val="00055627"/>
    <w:rsid w:val="00056C0E"/>
    <w:rsid w:val="00057AA0"/>
    <w:rsid w:val="00060C32"/>
    <w:rsid w:val="00060C88"/>
    <w:rsid w:val="00061968"/>
    <w:rsid w:val="000626C7"/>
    <w:rsid w:val="000639B4"/>
    <w:rsid w:val="00064B46"/>
    <w:rsid w:val="00064F0D"/>
    <w:rsid w:val="00065996"/>
    <w:rsid w:val="00065A1A"/>
    <w:rsid w:val="000675EF"/>
    <w:rsid w:val="000702AB"/>
    <w:rsid w:val="0007148E"/>
    <w:rsid w:val="0007317F"/>
    <w:rsid w:val="000760AC"/>
    <w:rsid w:val="00076378"/>
    <w:rsid w:val="00077499"/>
    <w:rsid w:val="00077ED5"/>
    <w:rsid w:val="0008049D"/>
    <w:rsid w:val="00081E95"/>
    <w:rsid w:val="00082BF9"/>
    <w:rsid w:val="000854B3"/>
    <w:rsid w:val="00086015"/>
    <w:rsid w:val="00086B78"/>
    <w:rsid w:val="00090E3F"/>
    <w:rsid w:val="00092EE1"/>
    <w:rsid w:val="00092FE9"/>
    <w:rsid w:val="000945EE"/>
    <w:rsid w:val="000967F4"/>
    <w:rsid w:val="000A026E"/>
    <w:rsid w:val="000A048D"/>
    <w:rsid w:val="000A0F72"/>
    <w:rsid w:val="000A249C"/>
    <w:rsid w:val="000A3352"/>
    <w:rsid w:val="000A7832"/>
    <w:rsid w:val="000B2E71"/>
    <w:rsid w:val="000B5787"/>
    <w:rsid w:val="000B6023"/>
    <w:rsid w:val="000B63EE"/>
    <w:rsid w:val="000B770B"/>
    <w:rsid w:val="000C16E2"/>
    <w:rsid w:val="000C28C7"/>
    <w:rsid w:val="000C42EC"/>
    <w:rsid w:val="000C6BA0"/>
    <w:rsid w:val="000C7C69"/>
    <w:rsid w:val="000D113E"/>
    <w:rsid w:val="000D2798"/>
    <w:rsid w:val="000D279D"/>
    <w:rsid w:val="000D3F64"/>
    <w:rsid w:val="000D3F6D"/>
    <w:rsid w:val="000D506F"/>
    <w:rsid w:val="000E2127"/>
    <w:rsid w:val="000E4646"/>
    <w:rsid w:val="000E5AE9"/>
    <w:rsid w:val="000E5ED9"/>
    <w:rsid w:val="000F4166"/>
    <w:rsid w:val="000F5767"/>
    <w:rsid w:val="000F60EE"/>
    <w:rsid w:val="000F6401"/>
    <w:rsid w:val="000F6A79"/>
    <w:rsid w:val="000F79F7"/>
    <w:rsid w:val="00102668"/>
    <w:rsid w:val="001026D5"/>
    <w:rsid w:val="00102D5D"/>
    <w:rsid w:val="00104DE7"/>
    <w:rsid w:val="00107D16"/>
    <w:rsid w:val="001139C3"/>
    <w:rsid w:val="00113B42"/>
    <w:rsid w:val="00114947"/>
    <w:rsid w:val="00115819"/>
    <w:rsid w:val="001158A6"/>
    <w:rsid w:val="00116423"/>
    <w:rsid w:val="00117FC2"/>
    <w:rsid w:val="00120C1C"/>
    <w:rsid w:val="00124B5E"/>
    <w:rsid w:val="0012569B"/>
    <w:rsid w:val="001259EB"/>
    <w:rsid w:val="00126AF2"/>
    <w:rsid w:val="0013056D"/>
    <w:rsid w:val="001344B1"/>
    <w:rsid w:val="00134A83"/>
    <w:rsid w:val="00135279"/>
    <w:rsid w:val="0013570E"/>
    <w:rsid w:val="00140C14"/>
    <w:rsid w:val="00141055"/>
    <w:rsid w:val="00144F84"/>
    <w:rsid w:val="00146B4B"/>
    <w:rsid w:val="00150C37"/>
    <w:rsid w:val="00150CF0"/>
    <w:rsid w:val="00151FC8"/>
    <w:rsid w:val="001526A0"/>
    <w:rsid w:val="001536EF"/>
    <w:rsid w:val="00157CFC"/>
    <w:rsid w:val="00161767"/>
    <w:rsid w:val="00161773"/>
    <w:rsid w:val="00162045"/>
    <w:rsid w:val="00163C87"/>
    <w:rsid w:val="0016456C"/>
    <w:rsid w:val="001651ED"/>
    <w:rsid w:val="001672E7"/>
    <w:rsid w:val="00170324"/>
    <w:rsid w:val="0017136B"/>
    <w:rsid w:val="00175DCA"/>
    <w:rsid w:val="0017643E"/>
    <w:rsid w:val="001773AF"/>
    <w:rsid w:val="00181FD5"/>
    <w:rsid w:val="00182347"/>
    <w:rsid w:val="00184A1B"/>
    <w:rsid w:val="0019040D"/>
    <w:rsid w:val="001927AC"/>
    <w:rsid w:val="00196630"/>
    <w:rsid w:val="001976D0"/>
    <w:rsid w:val="001A09B7"/>
    <w:rsid w:val="001A1D68"/>
    <w:rsid w:val="001A24C5"/>
    <w:rsid w:val="001A4DF0"/>
    <w:rsid w:val="001A7B44"/>
    <w:rsid w:val="001B37BC"/>
    <w:rsid w:val="001B4971"/>
    <w:rsid w:val="001B554C"/>
    <w:rsid w:val="001B6790"/>
    <w:rsid w:val="001C4030"/>
    <w:rsid w:val="001C4DA0"/>
    <w:rsid w:val="001D119C"/>
    <w:rsid w:val="001D1B5D"/>
    <w:rsid w:val="001D24BF"/>
    <w:rsid w:val="001D35A1"/>
    <w:rsid w:val="001D4EC5"/>
    <w:rsid w:val="001D554D"/>
    <w:rsid w:val="001D57FF"/>
    <w:rsid w:val="001E0326"/>
    <w:rsid w:val="001E0446"/>
    <w:rsid w:val="001E371D"/>
    <w:rsid w:val="001F0889"/>
    <w:rsid w:val="001F3D50"/>
    <w:rsid w:val="0020079F"/>
    <w:rsid w:val="00201AB5"/>
    <w:rsid w:val="00203F2D"/>
    <w:rsid w:val="0020572D"/>
    <w:rsid w:val="002058B3"/>
    <w:rsid w:val="00206C66"/>
    <w:rsid w:val="00207324"/>
    <w:rsid w:val="00210E0A"/>
    <w:rsid w:val="0021244F"/>
    <w:rsid w:val="00212AA3"/>
    <w:rsid w:val="00215F88"/>
    <w:rsid w:val="0021612A"/>
    <w:rsid w:val="00217CDD"/>
    <w:rsid w:val="0022068B"/>
    <w:rsid w:val="00220CC9"/>
    <w:rsid w:val="002216D2"/>
    <w:rsid w:val="002269BE"/>
    <w:rsid w:val="00226DD9"/>
    <w:rsid w:val="00230D7D"/>
    <w:rsid w:val="00237299"/>
    <w:rsid w:val="0024024C"/>
    <w:rsid w:val="00240415"/>
    <w:rsid w:val="00241706"/>
    <w:rsid w:val="00241920"/>
    <w:rsid w:val="00242A24"/>
    <w:rsid w:val="00242B45"/>
    <w:rsid w:val="00256E6F"/>
    <w:rsid w:val="00257C0C"/>
    <w:rsid w:val="0026091F"/>
    <w:rsid w:val="00263ED1"/>
    <w:rsid w:val="00265719"/>
    <w:rsid w:val="00274F60"/>
    <w:rsid w:val="00275FA0"/>
    <w:rsid w:val="0027641F"/>
    <w:rsid w:val="00277F05"/>
    <w:rsid w:val="00280501"/>
    <w:rsid w:val="00282DE5"/>
    <w:rsid w:val="00283623"/>
    <w:rsid w:val="002838D7"/>
    <w:rsid w:val="0028416A"/>
    <w:rsid w:val="00284D96"/>
    <w:rsid w:val="00284EFD"/>
    <w:rsid w:val="002923F0"/>
    <w:rsid w:val="00292971"/>
    <w:rsid w:val="0029312B"/>
    <w:rsid w:val="00294C01"/>
    <w:rsid w:val="00297E1A"/>
    <w:rsid w:val="002A016E"/>
    <w:rsid w:val="002A07C8"/>
    <w:rsid w:val="002A0E4E"/>
    <w:rsid w:val="002A40EC"/>
    <w:rsid w:val="002A4170"/>
    <w:rsid w:val="002A4B36"/>
    <w:rsid w:val="002A5FBD"/>
    <w:rsid w:val="002A6506"/>
    <w:rsid w:val="002A659B"/>
    <w:rsid w:val="002A7200"/>
    <w:rsid w:val="002B55BD"/>
    <w:rsid w:val="002B5EBA"/>
    <w:rsid w:val="002B73DD"/>
    <w:rsid w:val="002C6810"/>
    <w:rsid w:val="002C6A16"/>
    <w:rsid w:val="002D253D"/>
    <w:rsid w:val="002D36BA"/>
    <w:rsid w:val="002D5A75"/>
    <w:rsid w:val="002D7A70"/>
    <w:rsid w:val="002E0A5F"/>
    <w:rsid w:val="002E2D3B"/>
    <w:rsid w:val="002E4B8D"/>
    <w:rsid w:val="002E4C3C"/>
    <w:rsid w:val="002E7DC2"/>
    <w:rsid w:val="002F1443"/>
    <w:rsid w:val="00301FD8"/>
    <w:rsid w:val="00302D84"/>
    <w:rsid w:val="00303A06"/>
    <w:rsid w:val="00304EC4"/>
    <w:rsid w:val="0030511B"/>
    <w:rsid w:val="00306330"/>
    <w:rsid w:val="00316202"/>
    <w:rsid w:val="00321013"/>
    <w:rsid w:val="00324DF7"/>
    <w:rsid w:val="00325B3C"/>
    <w:rsid w:val="00327C40"/>
    <w:rsid w:val="00333DB7"/>
    <w:rsid w:val="00334FC2"/>
    <w:rsid w:val="00335507"/>
    <w:rsid w:val="00336717"/>
    <w:rsid w:val="00340C16"/>
    <w:rsid w:val="003419D0"/>
    <w:rsid w:val="003432CF"/>
    <w:rsid w:val="00343572"/>
    <w:rsid w:val="00351A00"/>
    <w:rsid w:val="00351D58"/>
    <w:rsid w:val="00352632"/>
    <w:rsid w:val="00352EAF"/>
    <w:rsid w:val="00354E61"/>
    <w:rsid w:val="00357391"/>
    <w:rsid w:val="00357B17"/>
    <w:rsid w:val="00360600"/>
    <w:rsid w:val="00360DC1"/>
    <w:rsid w:val="003639C8"/>
    <w:rsid w:val="0037159B"/>
    <w:rsid w:val="003736D5"/>
    <w:rsid w:val="00374679"/>
    <w:rsid w:val="0037726A"/>
    <w:rsid w:val="00377DAA"/>
    <w:rsid w:val="00384F30"/>
    <w:rsid w:val="00385685"/>
    <w:rsid w:val="003857A1"/>
    <w:rsid w:val="0039009A"/>
    <w:rsid w:val="0039184F"/>
    <w:rsid w:val="00394790"/>
    <w:rsid w:val="003969DC"/>
    <w:rsid w:val="00397E2B"/>
    <w:rsid w:val="003A5DB9"/>
    <w:rsid w:val="003A62E7"/>
    <w:rsid w:val="003A63BC"/>
    <w:rsid w:val="003A6660"/>
    <w:rsid w:val="003A7EE2"/>
    <w:rsid w:val="003B1584"/>
    <w:rsid w:val="003B2143"/>
    <w:rsid w:val="003C0882"/>
    <w:rsid w:val="003C26F1"/>
    <w:rsid w:val="003C2B33"/>
    <w:rsid w:val="003C2F13"/>
    <w:rsid w:val="003C3B31"/>
    <w:rsid w:val="003C79BB"/>
    <w:rsid w:val="003D03C5"/>
    <w:rsid w:val="003D0B00"/>
    <w:rsid w:val="003D3E67"/>
    <w:rsid w:val="003D3EB1"/>
    <w:rsid w:val="003D6A09"/>
    <w:rsid w:val="003E1927"/>
    <w:rsid w:val="003E50E4"/>
    <w:rsid w:val="003E77DF"/>
    <w:rsid w:val="003F2BF0"/>
    <w:rsid w:val="003F43A6"/>
    <w:rsid w:val="003F6B71"/>
    <w:rsid w:val="003F71CA"/>
    <w:rsid w:val="00400CF0"/>
    <w:rsid w:val="00404D5B"/>
    <w:rsid w:val="00405736"/>
    <w:rsid w:val="00410728"/>
    <w:rsid w:val="004118E1"/>
    <w:rsid w:val="00412652"/>
    <w:rsid w:val="0041486E"/>
    <w:rsid w:val="00421AF4"/>
    <w:rsid w:val="004229A0"/>
    <w:rsid w:val="0042513F"/>
    <w:rsid w:val="00427ABA"/>
    <w:rsid w:val="00431F05"/>
    <w:rsid w:val="0043285D"/>
    <w:rsid w:val="00433A13"/>
    <w:rsid w:val="00440ADB"/>
    <w:rsid w:val="00442D64"/>
    <w:rsid w:val="00443967"/>
    <w:rsid w:val="00443D7D"/>
    <w:rsid w:val="00444EB2"/>
    <w:rsid w:val="00445E7A"/>
    <w:rsid w:val="004469BC"/>
    <w:rsid w:val="00446E10"/>
    <w:rsid w:val="00446EB8"/>
    <w:rsid w:val="00450A24"/>
    <w:rsid w:val="004530DC"/>
    <w:rsid w:val="0045577D"/>
    <w:rsid w:val="00456135"/>
    <w:rsid w:val="004567ED"/>
    <w:rsid w:val="00457D42"/>
    <w:rsid w:val="00461694"/>
    <w:rsid w:val="00462817"/>
    <w:rsid w:val="004652A9"/>
    <w:rsid w:val="004657DF"/>
    <w:rsid w:val="00466168"/>
    <w:rsid w:val="00466662"/>
    <w:rsid w:val="00466A73"/>
    <w:rsid w:val="0047085C"/>
    <w:rsid w:val="0047098F"/>
    <w:rsid w:val="00471DBA"/>
    <w:rsid w:val="00472D28"/>
    <w:rsid w:val="0047313A"/>
    <w:rsid w:val="00482E6F"/>
    <w:rsid w:val="00487450"/>
    <w:rsid w:val="00487D90"/>
    <w:rsid w:val="004947BE"/>
    <w:rsid w:val="004947FE"/>
    <w:rsid w:val="0049759A"/>
    <w:rsid w:val="00497858"/>
    <w:rsid w:val="004978CA"/>
    <w:rsid w:val="004A0928"/>
    <w:rsid w:val="004A1497"/>
    <w:rsid w:val="004A63EB"/>
    <w:rsid w:val="004A7782"/>
    <w:rsid w:val="004A7BA8"/>
    <w:rsid w:val="004B3026"/>
    <w:rsid w:val="004B4949"/>
    <w:rsid w:val="004B7342"/>
    <w:rsid w:val="004C0DC4"/>
    <w:rsid w:val="004C1396"/>
    <w:rsid w:val="004C232D"/>
    <w:rsid w:val="004C2645"/>
    <w:rsid w:val="004C42FC"/>
    <w:rsid w:val="004C4434"/>
    <w:rsid w:val="004C6435"/>
    <w:rsid w:val="004C6546"/>
    <w:rsid w:val="004D2459"/>
    <w:rsid w:val="004D27E3"/>
    <w:rsid w:val="004E2C6C"/>
    <w:rsid w:val="004E34F0"/>
    <w:rsid w:val="004E5D6F"/>
    <w:rsid w:val="004F0FD6"/>
    <w:rsid w:val="004F2600"/>
    <w:rsid w:val="004F376F"/>
    <w:rsid w:val="004F65A4"/>
    <w:rsid w:val="004F662E"/>
    <w:rsid w:val="00501014"/>
    <w:rsid w:val="005028DA"/>
    <w:rsid w:val="005033DF"/>
    <w:rsid w:val="00503421"/>
    <w:rsid w:val="0051487A"/>
    <w:rsid w:val="00517572"/>
    <w:rsid w:val="00523C62"/>
    <w:rsid w:val="00523F0F"/>
    <w:rsid w:val="005253BC"/>
    <w:rsid w:val="00525B14"/>
    <w:rsid w:val="005344B3"/>
    <w:rsid w:val="0053562B"/>
    <w:rsid w:val="00536140"/>
    <w:rsid w:val="00546808"/>
    <w:rsid w:val="00547FD4"/>
    <w:rsid w:val="005549A5"/>
    <w:rsid w:val="00555DAD"/>
    <w:rsid w:val="005563D1"/>
    <w:rsid w:val="00557136"/>
    <w:rsid w:val="0056029E"/>
    <w:rsid w:val="005605F0"/>
    <w:rsid w:val="00561951"/>
    <w:rsid w:val="00561970"/>
    <w:rsid w:val="00561C15"/>
    <w:rsid w:val="0056497E"/>
    <w:rsid w:val="00565F2B"/>
    <w:rsid w:val="00566734"/>
    <w:rsid w:val="00567716"/>
    <w:rsid w:val="005706BE"/>
    <w:rsid w:val="005723AD"/>
    <w:rsid w:val="0057395E"/>
    <w:rsid w:val="00575251"/>
    <w:rsid w:val="00576192"/>
    <w:rsid w:val="00583367"/>
    <w:rsid w:val="005861BE"/>
    <w:rsid w:val="00586DB8"/>
    <w:rsid w:val="0058719C"/>
    <w:rsid w:val="00591883"/>
    <w:rsid w:val="00591A28"/>
    <w:rsid w:val="00591EF0"/>
    <w:rsid w:val="00593877"/>
    <w:rsid w:val="00594B0F"/>
    <w:rsid w:val="00596FEE"/>
    <w:rsid w:val="0059709E"/>
    <w:rsid w:val="005A3157"/>
    <w:rsid w:val="005A483D"/>
    <w:rsid w:val="005A51B3"/>
    <w:rsid w:val="005B380E"/>
    <w:rsid w:val="005B3864"/>
    <w:rsid w:val="005C12A4"/>
    <w:rsid w:val="005C218E"/>
    <w:rsid w:val="005D2142"/>
    <w:rsid w:val="005D2595"/>
    <w:rsid w:val="005D31DF"/>
    <w:rsid w:val="005D41CA"/>
    <w:rsid w:val="005E1D9F"/>
    <w:rsid w:val="005E33E6"/>
    <w:rsid w:val="005E4208"/>
    <w:rsid w:val="005E4FEC"/>
    <w:rsid w:val="005F28ED"/>
    <w:rsid w:val="005F2A5F"/>
    <w:rsid w:val="005F34FB"/>
    <w:rsid w:val="005F3D01"/>
    <w:rsid w:val="005F4DF4"/>
    <w:rsid w:val="005F50FC"/>
    <w:rsid w:val="005F6DD1"/>
    <w:rsid w:val="005F772C"/>
    <w:rsid w:val="00602C40"/>
    <w:rsid w:val="0060457C"/>
    <w:rsid w:val="00607211"/>
    <w:rsid w:val="00607BF4"/>
    <w:rsid w:val="00612C76"/>
    <w:rsid w:val="0062105C"/>
    <w:rsid w:val="00622DA4"/>
    <w:rsid w:val="00623898"/>
    <w:rsid w:val="006256AA"/>
    <w:rsid w:val="00626BE4"/>
    <w:rsid w:val="00630123"/>
    <w:rsid w:val="00630265"/>
    <w:rsid w:val="006303B2"/>
    <w:rsid w:val="006363A5"/>
    <w:rsid w:val="006403DF"/>
    <w:rsid w:val="00642771"/>
    <w:rsid w:val="00642C02"/>
    <w:rsid w:val="006463E9"/>
    <w:rsid w:val="00647383"/>
    <w:rsid w:val="0064758E"/>
    <w:rsid w:val="00652329"/>
    <w:rsid w:val="00652700"/>
    <w:rsid w:val="00655118"/>
    <w:rsid w:val="0065744C"/>
    <w:rsid w:val="006608F6"/>
    <w:rsid w:val="00662273"/>
    <w:rsid w:val="00662F4C"/>
    <w:rsid w:val="00663FBE"/>
    <w:rsid w:val="006650B2"/>
    <w:rsid w:val="00667E0D"/>
    <w:rsid w:val="00670EB8"/>
    <w:rsid w:val="0067211F"/>
    <w:rsid w:val="0067321D"/>
    <w:rsid w:val="0067426E"/>
    <w:rsid w:val="00674C68"/>
    <w:rsid w:val="00674DD8"/>
    <w:rsid w:val="00677221"/>
    <w:rsid w:val="0068017A"/>
    <w:rsid w:val="00680C86"/>
    <w:rsid w:val="00682DEF"/>
    <w:rsid w:val="0068457D"/>
    <w:rsid w:val="006850D2"/>
    <w:rsid w:val="006855FC"/>
    <w:rsid w:val="00693F46"/>
    <w:rsid w:val="006940E6"/>
    <w:rsid w:val="006941E4"/>
    <w:rsid w:val="00697714"/>
    <w:rsid w:val="00697A61"/>
    <w:rsid w:val="006A0FAA"/>
    <w:rsid w:val="006A4590"/>
    <w:rsid w:val="006B03F3"/>
    <w:rsid w:val="006B0903"/>
    <w:rsid w:val="006B1826"/>
    <w:rsid w:val="006C5939"/>
    <w:rsid w:val="006C6542"/>
    <w:rsid w:val="006C77D3"/>
    <w:rsid w:val="006D1130"/>
    <w:rsid w:val="006D5E6F"/>
    <w:rsid w:val="006D6BD7"/>
    <w:rsid w:val="006D72ED"/>
    <w:rsid w:val="006E08A2"/>
    <w:rsid w:val="006F0394"/>
    <w:rsid w:val="006F05C5"/>
    <w:rsid w:val="006F1A0D"/>
    <w:rsid w:val="006F7A16"/>
    <w:rsid w:val="00700BC2"/>
    <w:rsid w:val="007061CF"/>
    <w:rsid w:val="00710435"/>
    <w:rsid w:val="0071200F"/>
    <w:rsid w:val="0071381F"/>
    <w:rsid w:val="00714A3B"/>
    <w:rsid w:val="0071536C"/>
    <w:rsid w:val="00717B02"/>
    <w:rsid w:val="00720DC0"/>
    <w:rsid w:val="00727473"/>
    <w:rsid w:val="00734846"/>
    <w:rsid w:val="00735BF0"/>
    <w:rsid w:val="00736BB7"/>
    <w:rsid w:val="00737739"/>
    <w:rsid w:val="0074288F"/>
    <w:rsid w:val="007464CC"/>
    <w:rsid w:val="007477F3"/>
    <w:rsid w:val="00750FCE"/>
    <w:rsid w:val="007514F2"/>
    <w:rsid w:val="00761F78"/>
    <w:rsid w:val="007652EB"/>
    <w:rsid w:val="0077225C"/>
    <w:rsid w:val="00773D51"/>
    <w:rsid w:val="00773DCD"/>
    <w:rsid w:val="00774FAA"/>
    <w:rsid w:val="00783750"/>
    <w:rsid w:val="0078614E"/>
    <w:rsid w:val="00787481"/>
    <w:rsid w:val="00796377"/>
    <w:rsid w:val="007A2C3F"/>
    <w:rsid w:val="007A60B7"/>
    <w:rsid w:val="007A6AF5"/>
    <w:rsid w:val="007A7AD6"/>
    <w:rsid w:val="007B1F81"/>
    <w:rsid w:val="007B360B"/>
    <w:rsid w:val="007B4954"/>
    <w:rsid w:val="007B5C47"/>
    <w:rsid w:val="007B6530"/>
    <w:rsid w:val="007B699A"/>
    <w:rsid w:val="007B6C35"/>
    <w:rsid w:val="007C1AF8"/>
    <w:rsid w:val="007C1DC3"/>
    <w:rsid w:val="007C2862"/>
    <w:rsid w:val="007C32CD"/>
    <w:rsid w:val="007C4B01"/>
    <w:rsid w:val="007C52BF"/>
    <w:rsid w:val="007C7AC3"/>
    <w:rsid w:val="007D0CEC"/>
    <w:rsid w:val="007D27E8"/>
    <w:rsid w:val="007D293D"/>
    <w:rsid w:val="007D3BE4"/>
    <w:rsid w:val="007D60ED"/>
    <w:rsid w:val="007D6840"/>
    <w:rsid w:val="007E49DC"/>
    <w:rsid w:val="007E4AA1"/>
    <w:rsid w:val="007E5911"/>
    <w:rsid w:val="007E6040"/>
    <w:rsid w:val="007E6745"/>
    <w:rsid w:val="007E71CD"/>
    <w:rsid w:val="007F0E4C"/>
    <w:rsid w:val="007F1DF4"/>
    <w:rsid w:val="007F2B07"/>
    <w:rsid w:val="007F4FE1"/>
    <w:rsid w:val="007F64D4"/>
    <w:rsid w:val="007F7498"/>
    <w:rsid w:val="007F7DA0"/>
    <w:rsid w:val="0080394C"/>
    <w:rsid w:val="00803D72"/>
    <w:rsid w:val="00803DD2"/>
    <w:rsid w:val="008041D9"/>
    <w:rsid w:val="008069B6"/>
    <w:rsid w:val="00811D35"/>
    <w:rsid w:val="00813AEA"/>
    <w:rsid w:val="00813E57"/>
    <w:rsid w:val="008172F4"/>
    <w:rsid w:val="00817303"/>
    <w:rsid w:val="008205C0"/>
    <w:rsid w:val="008238A2"/>
    <w:rsid w:val="00823AD7"/>
    <w:rsid w:val="0082467B"/>
    <w:rsid w:val="00830958"/>
    <w:rsid w:val="00832C45"/>
    <w:rsid w:val="00834D62"/>
    <w:rsid w:val="008410D2"/>
    <w:rsid w:val="00843263"/>
    <w:rsid w:val="00844494"/>
    <w:rsid w:val="008469A4"/>
    <w:rsid w:val="00846B33"/>
    <w:rsid w:val="008501F6"/>
    <w:rsid w:val="008526AB"/>
    <w:rsid w:val="00855710"/>
    <w:rsid w:val="008571F3"/>
    <w:rsid w:val="008574D3"/>
    <w:rsid w:val="00857BDC"/>
    <w:rsid w:val="00861228"/>
    <w:rsid w:val="00861F15"/>
    <w:rsid w:val="00861F5C"/>
    <w:rsid w:val="00865298"/>
    <w:rsid w:val="008655FD"/>
    <w:rsid w:val="00870A55"/>
    <w:rsid w:val="00874CB1"/>
    <w:rsid w:val="00875061"/>
    <w:rsid w:val="0087546E"/>
    <w:rsid w:val="00880D03"/>
    <w:rsid w:val="0088309E"/>
    <w:rsid w:val="00884202"/>
    <w:rsid w:val="00887334"/>
    <w:rsid w:val="00887729"/>
    <w:rsid w:val="00887F61"/>
    <w:rsid w:val="008921A9"/>
    <w:rsid w:val="00893F06"/>
    <w:rsid w:val="0089423A"/>
    <w:rsid w:val="0089782B"/>
    <w:rsid w:val="008A27B6"/>
    <w:rsid w:val="008A30C7"/>
    <w:rsid w:val="008A6CB8"/>
    <w:rsid w:val="008A6F1E"/>
    <w:rsid w:val="008B43B6"/>
    <w:rsid w:val="008C00C9"/>
    <w:rsid w:val="008C0C0F"/>
    <w:rsid w:val="008C26A1"/>
    <w:rsid w:val="008C290A"/>
    <w:rsid w:val="008C41FF"/>
    <w:rsid w:val="008C6AA5"/>
    <w:rsid w:val="008C7B87"/>
    <w:rsid w:val="008D07A6"/>
    <w:rsid w:val="008D4716"/>
    <w:rsid w:val="008D6C5E"/>
    <w:rsid w:val="008D7D43"/>
    <w:rsid w:val="008E1ED5"/>
    <w:rsid w:val="008E4337"/>
    <w:rsid w:val="008E767D"/>
    <w:rsid w:val="008F15D0"/>
    <w:rsid w:val="008F3CFE"/>
    <w:rsid w:val="008F74FE"/>
    <w:rsid w:val="00900B0C"/>
    <w:rsid w:val="0090536B"/>
    <w:rsid w:val="00906153"/>
    <w:rsid w:val="00907A6E"/>
    <w:rsid w:val="00910D4F"/>
    <w:rsid w:val="00911A2E"/>
    <w:rsid w:val="00913709"/>
    <w:rsid w:val="00913AEA"/>
    <w:rsid w:val="00915220"/>
    <w:rsid w:val="00915EF3"/>
    <w:rsid w:val="0091725B"/>
    <w:rsid w:val="009258B0"/>
    <w:rsid w:val="0092673D"/>
    <w:rsid w:val="00926D73"/>
    <w:rsid w:val="009305A5"/>
    <w:rsid w:val="009310E8"/>
    <w:rsid w:val="00932117"/>
    <w:rsid w:val="009332D7"/>
    <w:rsid w:val="0093454D"/>
    <w:rsid w:val="00936240"/>
    <w:rsid w:val="0093642E"/>
    <w:rsid w:val="00936EBB"/>
    <w:rsid w:val="00941465"/>
    <w:rsid w:val="00941678"/>
    <w:rsid w:val="00941C75"/>
    <w:rsid w:val="009428A8"/>
    <w:rsid w:val="009474D5"/>
    <w:rsid w:val="009505FE"/>
    <w:rsid w:val="0095575C"/>
    <w:rsid w:val="009565F8"/>
    <w:rsid w:val="00957EEF"/>
    <w:rsid w:val="00962C97"/>
    <w:rsid w:val="00963192"/>
    <w:rsid w:val="00964413"/>
    <w:rsid w:val="00965144"/>
    <w:rsid w:val="009711A0"/>
    <w:rsid w:val="00974955"/>
    <w:rsid w:val="009750D0"/>
    <w:rsid w:val="00976A58"/>
    <w:rsid w:val="00976AFB"/>
    <w:rsid w:val="00977E81"/>
    <w:rsid w:val="009865AD"/>
    <w:rsid w:val="00991CC5"/>
    <w:rsid w:val="009920B9"/>
    <w:rsid w:val="0099274B"/>
    <w:rsid w:val="009927EF"/>
    <w:rsid w:val="00992DD1"/>
    <w:rsid w:val="00994D0B"/>
    <w:rsid w:val="00996029"/>
    <w:rsid w:val="00996C63"/>
    <w:rsid w:val="00997918"/>
    <w:rsid w:val="009A1ADC"/>
    <w:rsid w:val="009A258A"/>
    <w:rsid w:val="009A295B"/>
    <w:rsid w:val="009A45F6"/>
    <w:rsid w:val="009A4939"/>
    <w:rsid w:val="009A71A8"/>
    <w:rsid w:val="009A7AD0"/>
    <w:rsid w:val="009B0311"/>
    <w:rsid w:val="009B0B1E"/>
    <w:rsid w:val="009B1A69"/>
    <w:rsid w:val="009B22B6"/>
    <w:rsid w:val="009B4CDA"/>
    <w:rsid w:val="009B5988"/>
    <w:rsid w:val="009B6255"/>
    <w:rsid w:val="009B7DCC"/>
    <w:rsid w:val="009C040F"/>
    <w:rsid w:val="009C199E"/>
    <w:rsid w:val="009C23DF"/>
    <w:rsid w:val="009C3D2E"/>
    <w:rsid w:val="009C4FBA"/>
    <w:rsid w:val="009C7A1F"/>
    <w:rsid w:val="009D38FF"/>
    <w:rsid w:val="009D4BF0"/>
    <w:rsid w:val="009D7EBD"/>
    <w:rsid w:val="009E095C"/>
    <w:rsid w:val="009E1725"/>
    <w:rsid w:val="009E244D"/>
    <w:rsid w:val="009E5207"/>
    <w:rsid w:val="009E5D60"/>
    <w:rsid w:val="009E70AA"/>
    <w:rsid w:val="009F1507"/>
    <w:rsid w:val="009F560B"/>
    <w:rsid w:val="00A001BE"/>
    <w:rsid w:val="00A0093E"/>
    <w:rsid w:val="00A045C6"/>
    <w:rsid w:val="00A06981"/>
    <w:rsid w:val="00A07615"/>
    <w:rsid w:val="00A07FF6"/>
    <w:rsid w:val="00A11FF2"/>
    <w:rsid w:val="00A13077"/>
    <w:rsid w:val="00A14594"/>
    <w:rsid w:val="00A15C7C"/>
    <w:rsid w:val="00A17BEC"/>
    <w:rsid w:val="00A2253D"/>
    <w:rsid w:val="00A226FB"/>
    <w:rsid w:val="00A24376"/>
    <w:rsid w:val="00A24563"/>
    <w:rsid w:val="00A26603"/>
    <w:rsid w:val="00A27CF8"/>
    <w:rsid w:val="00A3031D"/>
    <w:rsid w:val="00A3174D"/>
    <w:rsid w:val="00A328F3"/>
    <w:rsid w:val="00A33A1E"/>
    <w:rsid w:val="00A34A17"/>
    <w:rsid w:val="00A34F6C"/>
    <w:rsid w:val="00A3690D"/>
    <w:rsid w:val="00A41E15"/>
    <w:rsid w:val="00A42B35"/>
    <w:rsid w:val="00A4476F"/>
    <w:rsid w:val="00A45BC5"/>
    <w:rsid w:val="00A46D34"/>
    <w:rsid w:val="00A50BFA"/>
    <w:rsid w:val="00A50CD0"/>
    <w:rsid w:val="00A52E69"/>
    <w:rsid w:val="00A53D2B"/>
    <w:rsid w:val="00A5490B"/>
    <w:rsid w:val="00A5547E"/>
    <w:rsid w:val="00A5736A"/>
    <w:rsid w:val="00A577D5"/>
    <w:rsid w:val="00A60601"/>
    <w:rsid w:val="00A63D4A"/>
    <w:rsid w:val="00A72A6B"/>
    <w:rsid w:val="00A739DE"/>
    <w:rsid w:val="00A73CAC"/>
    <w:rsid w:val="00A8169A"/>
    <w:rsid w:val="00A83215"/>
    <w:rsid w:val="00A842D8"/>
    <w:rsid w:val="00A86BDF"/>
    <w:rsid w:val="00A87843"/>
    <w:rsid w:val="00A91EB0"/>
    <w:rsid w:val="00A936E8"/>
    <w:rsid w:val="00A9395C"/>
    <w:rsid w:val="00A95468"/>
    <w:rsid w:val="00AA1BA9"/>
    <w:rsid w:val="00AA79BD"/>
    <w:rsid w:val="00AB1A41"/>
    <w:rsid w:val="00AB30A2"/>
    <w:rsid w:val="00AB7840"/>
    <w:rsid w:val="00AB7A09"/>
    <w:rsid w:val="00AC23C8"/>
    <w:rsid w:val="00AC2E37"/>
    <w:rsid w:val="00AC3E74"/>
    <w:rsid w:val="00AC6564"/>
    <w:rsid w:val="00AC71DB"/>
    <w:rsid w:val="00AC7BEA"/>
    <w:rsid w:val="00AD5319"/>
    <w:rsid w:val="00AE0003"/>
    <w:rsid w:val="00AE13EA"/>
    <w:rsid w:val="00AE3C69"/>
    <w:rsid w:val="00AE5FE2"/>
    <w:rsid w:val="00AF15AD"/>
    <w:rsid w:val="00AF26A2"/>
    <w:rsid w:val="00AF6530"/>
    <w:rsid w:val="00AF6751"/>
    <w:rsid w:val="00B01FD8"/>
    <w:rsid w:val="00B028FD"/>
    <w:rsid w:val="00B02F3F"/>
    <w:rsid w:val="00B0309C"/>
    <w:rsid w:val="00B039BE"/>
    <w:rsid w:val="00B03A39"/>
    <w:rsid w:val="00B03FC5"/>
    <w:rsid w:val="00B0601B"/>
    <w:rsid w:val="00B10B0C"/>
    <w:rsid w:val="00B112E7"/>
    <w:rsid w:val="00B11643"/>
    <w:rsid w:val="00B16A8E"/>
    <w:rsid w:val="00B17EF1"/>
    <w:rsid w:val="00B2237F"/>
    <w:rsid w:val="00B23D9F"/>
    <w:rsid w:val="00B24AAA"/>
    <w:rsid w:val="00B32168"/>
    <w:rsid w:val="00B330B8"/>
    <w:rsid w:val="00B35EB5"/>
    <w:rsid w:val="00B36FA7"/>
    <w:rsid w:val="00B37083"/>
    <w:rsid w:val="00B371C3"/>
    <w:rsid w:val="00B40032"/>
    <w:rsid w:val="00B41910"/>
    <w:rsid w:val="00B41E3E"/>
    <w:rsid w:val="00B44BF1"/>
    <w:rsid w:val="00B45E3C"/>
    <w:rsid w:val="00B47B5E"/>
    <w:rsid w:val="00B52BDF"/>
    <w:rsid w:val="00B62375"/>
    <w:rsid w:val="00B63EBC"/>
    <w:rsid w:val="00B664B2"/>
    <w:rsid w:val="00B666B1"/>
    <w:rsid w:val="00B66C7E"/>
    <w:rsid w:val="00B679FD"/>
    <w:rsid w:val="00B71313"/>
    <w:rsid w:val="00B7177A"/>
    <w:rsid w:val="00B755CF"/>
    <w:rsid w:val="00B82C80"/>
    <w:rsid w:val="00B834F8"/>
    <w:rsid w:val="00B853DF"/>
    <w:rsid w:val="00B8664D"/>
    <w:rsid w:val="00B901B1"/>
    <w:rsid w:val="00B90D3D"/>
    <w:rsid w:val="00B929DE"/>
    <w:rsid w:val="00B92F27"/>
    <w:rsid w:val="00B94C6E"/>
    <w:rsid w:val="00B94D80"/>
    <w:rsid w:val="00BA0692"/>
    <w:rsid w:val="00BA1538"/>
    <w:rsid w:val="00BA5B22"/>
    <w:rsid w:val="00BA60D0"/>
    <w:rsid w:val="00BA630B"/>
    <w:rsid w:val="00BA6421"/>
    <w:rsid w:val="00BB0296"/>
    <w:rsid w:val="00BB092B"/>
    <w:rsid w:val="00BB13B9"/>
    <w:rsid w:val="00BB2076"/>
    <w:rsid w:val="00BB2AB6"/>
    <w:rsid w:val="00BB558F"/>
    <w:rsid w:val="00BB5D82"/>
    <w:rsid w:val="00BB642A"/>
    <w:rsid w:val="00BC23A5"/>
    <w:rsid w:val="00BC448C"/>
    <w:rsid w:val="00BD05B0"/>
    <w:rsid w:val="00BD08A3"/>
    <w:rsid w:val="00BD3F8B"/>
    <w:rsid w:val="00BD4BF3"/>
    <w:rsid w:val="00BD4F12"/>
    <w:rsid w:val="00BD67C4"/>
    <w:rsid w:val="00BD7092"/>
    <w:rsid w:val="00BE07E8"/>
    <w:rsid w:val="00BE2ECE"/>
    <w:rsid w:val="00BE5A9A"/>
    <w:rsid w:val="00BF134F"/>
    <w:rsid w:val="00BF1E4B"/>
    <w:rsid w:val="00BF714E"/>
    <w:rsid w:val="00C0335A"/>
    <w:rsid w:val="00C054BF"/>
    <w:rsid w:val="00C057C2"/>
    <w:rsid w:val="00C06481"/>
    <w:rsid w:val="00C07E5D"/>
    <w:rsid w:val="00C11454"/>
    <w:rsid w:val="00C115FC"/>
    <w:rsid w:val="00C12128"/>
    <w:rsid w:val="00C13D78"/>
    <w:rsid w:val="00C14452"/>
    <w:rsid w:val="00C144CA"/>
    <w:rsid w:val="00C14C28"/>
    <w:rsid w:val="00C16063"/>
    <w:rsid w:val="00C17271"/>
    <w:rsid w:val="00C23854"/>
    <w:rsid w:val="00C24B9C"/>
    <w:rsid w:val="00C2517C"/>
    <w:rsid w:val="00C25466"/>
    <w:rsid w:val="00C256FB"/>
    <w:rsid w:val="00C25C9F"/>
    <w:rsid w:val="00C27A3D"/>
    <w:rsid w:val="00C31079"/>
    <w:rsid w:val="00C3568B"/>
    <w:rsid w:val="00C40122"/>
    <w:rsid w:val="00C40238"/>
    <w:rsid w:val="00C414DD"/>
    <w:rsid w:val="00C4393C"/>
    <w:rsid w:val="00C44010"/>
    <w:rsid w:val="00C4694F"/>
    <w:rsid w:val="00C506A5"/>
    <w:rsid w:val="00C52A66"/>
    <w:rsid w:val="00C52F56"/>
    <w:rsid w:val="00C5351C"/>
    <w:rsid w:val="00C53C54"/>
    <w:rsid w:val="00C53EDF"/>
    <w:rsid w:val="00C54E6D"/>
    <w:rsid w:val="00C569B6"/>
    <w:rsid w:val="00C60DC6"/>
    <w:rsid w:val="00C64B56"/>
    <w:rsid w:val="00C6553B"/>
    <w:rsid w:val="00C71BB2"/>
    <w:rsid w:val="00C71DC5"/>
    <w:rsid w:val="00C73D87"/>
    <w:rsid w:val="00C74231"/>
    <w:rsid w:val="00C74820"/>
    <w:rsid w:val="00C76754"/>
    <w:rsid w:val="00C76E47"/>
    <w:rsid w:val="00C77656"/>
    <w:rsid w:val="00C876B0"/>
    <w:rsid w:val="00C8781C"/>
    <w:rsid w:val="00C9165D"/>
    <w:rsid w:val="00C94057"/>
    <w:rsid w:val="00C95AF2"/>
    <w:rsid w:val="00C96263"/>
    <w:rsid w:val="00CA2C4E"/>
    <w:rsid w:val="00CA6D5B"/>
    <w:rsid w:val="00CB29C4"/>
    <w:rsid w:val="00CB5B8D"/>
    <w:rsid w:val="00CB7069"/>
    <w:rsid w:val="00CB798F"/>
    <w:rsid w:val="00CB7D04"/>
    <w:rsid w:val="00CC0C31"/>
    <w:rsid w:val="00CC1CEF"/>
    <w:rsid w:val="00CC1FCD"/>
    <w:rsid w:val="00CC33A3"/>
    <w:rsid w:val="00CC3784"/>
    <w:rsid w:val="00CC4777"/>
    <w:rsid w:val="00CC546A"/>
    <w:rsid w:val="00CC6729"/>
    <w:rsid w:val="00CD081A"/>
    <w:rsid w:val="00CD2D86"/>
    <w:rsid w:val="00CD30E8"/>
    <w:rsid w:val="00CD3D34"/>
    <w:rsid w:val="00CD4345"/>
    <w:rsid w:val="00CD5D21"/>
    <w:rsid w:val="00CD7D83"/>
    <w:rsid w:val="00CE087F"/>
    <w:rsid w:val="00CE1FB5"/>
    <w:rsid w:val="00CE2069"/>
    <w:rsid w:val="00CE4060"/>
    <w:rsid w:val="00CE5672"/>
    <w:rsid w:val="00CE6BA0"/>
    <w:rsid w:val="00CF0624"/>
    <w:rsid w:val="00CF2845"/>
    <w:rsid w:val="00CF28DE"/>
    <w:rsid w:val="00CF32B9"/>
    <w:rsid w:val="00CF3DCD"/>
    <w:rsid w:val="00CF5CDA"/>
    <w:rsid w:val="00D0012A"/>
    <w:rsid w:val="00D00314"/>
    <w:rsid w:val="00D0152E"/>
    <w:rsid w:val="00D01824"/>
    <w:rsid w:val="00D0188D"/>
    <w:rsid w:val="00D042BB"/>
    <w:rsid w:val="00D04BEB"/>
    <w:rsid w:val="00D100E0"/>
    <w:rsid w:val="00D102FB"/>
    <w:rsid w:val="00D104DE"/>
    <w:rsid w:val="00D109A7"/>
    <w:rsid w:val="00D10F39"/>
    <w:rsid w:val="00D163A0"/>
    <w:rsid w:val="00D16988"/>
    <w:rsid w:val="00D17098"/>
    <w:rsid w:val="00D17E28"/>
    <w:rsid w:val="00D17F71"/>
    <w:rsid w:val="00D324B9"/>
    <w:rsid w:val="00D338AE"/>
    <w:rsid w:val="00D3395B"/>
    <w:rsid w:val="00D33E51"/>
    <w:rsid w:val="00D4124A"/>
    <w:rsid w:val="00D431F0"/>
    <w:rsid w:val="00D50BD4"/>
    <w:rsid w:val="00D541C6"/>
    <w:rsid w:val="00D558C4"/>
    <w:rsid w:val="00D56108"/>
    <w:rsid w:val="00D61279"/>
    <w:rsid w:val="00D62841"/>
    <w:rsid w:val="00D62B40"/>
    <w:rsid w:val="00D64C9A"/>
    <w:rsid w:val="00D65099"/>
    <w:rsid w:val="00D6522B"/>
    <w:rsid w:val="00D701E2"/>
    <w:rsid w:val="00D71B78"/>
    <w:rsid w:val="00D72BB9"/>
    <w:rsid w:val="00D75379"/>
    <w:rsid w:val="00D76906"/>
    <w:rsid w:val="00D80E89"/>
    <w:rsid w:val="00D845BC"/>
    <w:rsid w:val="00D85E74"/>
    <w:rsid w:val="00D93833"/>
    <w:rsid w:val="00D969CF"/>
    <w:rsid w:val="00D97340"/>
    <w:rsid w:val="00DA1256"/>
    <w:rsid w:val="00DA1428"/>
    <w:rsid w:val="00DA6AA9"/>
    <w:rsid w:val="00DB170C"/>
    <w:rsid w:val="00DB18CA"/>
    <w:rsid w:val="00DB3B00"/>
    <w:rsid w:val="00DB3F63"/>
    <w:rsid w:val="00DB41F7"/>
    <w:rsid w:val="00DB517F"/>
    <w:rsid w:val="00DC0A6D"/>
    <w:rsid w:val="00DD118B"/>
    <w:rsid w:val="00DD2198"/>
    <w:rsid w:val="00DD2EC0"/>
    <w:rsid w:val="00DD4C3F"/>
    <w:rsid w:val="00DD4D6A"/>
    <w:rsid w:val="00DD5436"/>
    <w:rsid w:val="00DD6DE2"/>
    <w:rsid w:val="00DE001D"/>
    <w:rsid w:val="00DE3421"/>
    <w:rsid w:val="00DE557E"/>
    <w:rsid w:val="00DE61BB"/>
    <w:rsid w:val="00DE6D89"/>
    <w:rsid w:val="00DF05D5"/>
    <w:rsid w:val="00DF0C56"/>
    <w:rsid w:val="00DF32B1"/>
    <w:rsid w:val="00DF4EB3"/>
    <w:rsid w:val="00E065E9"/>
    <w:rsid w:val="00E07351"/>
    <w:rsid w:val="00E11B2D"/>
    <w:rsid w:val="00E13D99"/>
    <w:rsid w:val="00E145E0"/>
    <w:rsid w:val="00E149EC"/>
    <w:rsid w:val="00E14F3B"/>
    <w:rsid w:val="00E1797C"/>
    <w:rsid w:val="00E203FD"/>
    <w:rsid w:val="00E21302"/>
    <w:rsid w:val="00E21A62"/>
    <w:rsid w:val="00E23D6C"/>
    <w:rsid w:val="00E24AD6"/>
    <w:rsid w:val="00E30A2B"/>
    <w:rsid w:val="00E336B1"/>
    <w:rsid w:val="00E3792E"/>
    <w:rsid w:val="00E40305"/>
    <w:rsid w:val="00E40E35"/>
    <w:rsid w:val="00E42032"/>
    <w:rsid w:val="00E429BD"/>
    <w:rsid w:val="00E42C8F"/>
    <w:rsid w:val="00E4539A"/>
    <w:rsid w:val="00E476DC"/>
    <w:rsid w:val="00E47815"/>
    <w:rsid w:val="00E511BC"/>
    <w:rsid w:val="00E530B4"/>
    <w:rsid w:val="00E562EF"/>
    <w:rsid w:val="00E5791A"/>
    <w:rsid w:val="00E60A0E"/>
    <w:rsid w:val="00E614FC"/>
    <w:rsid w:val="00E62EB2"/>
    <w:rsid w:val="00E638AD"/>
    <w:rsid w:val="00E63E1C"/>
    <w:rsid w:val="00E647F3"/>
    <w:rsid w:val="00E71F8F"/>
    <w:rsid w:val="00E75568"/>
    <w:rsid w:val="00E755C5"/>
    <w:rsid w:val="00E77B0D"/>
    <w:rsid w:val="00E81B31"/>
    <w:rsid w:val="00E82A4D"/>
    <w:rsid w:val="00E83E6A"/>
    <w:rsid w:val="00E83F80"/>
    <w:rsid w:val="00E84739"/>
    <w:rsid w:val="00E84BA9"/>
    <w:rsid w:val="00E8542E"/>
    <w:rsid w:val="00E8571F"/>
    <w:rsid w:val="00E85D4E"/>
    <w:rsid w:val="00E86140"/>
    <w:rsid w:val="00E86878"/>
    <w:rsid w:val="00E9206A"/>
    <w:rsid w:val="00E930C7"/>
    <w:rsid w:val="00E9702F"/>
    <w:rsid w:val="00E9740E"/>
    <w:rsid w:val="00E97E39"/>
    <w:rsid w:val="00EA0668"/>
    <w:rsid w:val="00EA067F"/>
    <w:rsid w:val="00EA3EFE"/>
    <w:rsid w:val="00EA52D0"/>
    <w:rsid w:val="00EA79CE"/>
    <w:rsid w:val="00EB0ED4"/>
    <w:rsid w:val="00EB1FCF"/>
    <w:rsid w:val="00EB2A12"/>
    <w:rsid w:val="00EB61D9"/>
    <w:rsid w:val="00EB6AD0"/>
    <w:rsid w:val="00EC0EB8"/>
    <w:rsid w:val="00EC2A30"/>
    <w:rsid w:val="00EC2E62"/>
    <w:rsid w:val="00EC345C"/>
    <w:rsid w:val="00EC3826"/>
    <w:rsid w:val="00EC42E2"/>
    <w:rsid w:val="00EC5075"/>
    <w:rsid w:val="00EC5368"/>
    <w:rsid w:val="00EC6572"/>
    <w:rsid w:val="00EC7D0C"/>
    <w:rsid w:val="00ED0786"/>
    <w:rsid w:val="00ED07CA"/>
    <w:rsid w:val="00ED07F8"/>
    <w:rsid w:val="00ED1D21"/>
    <w:rsid w:val="00ED20B0"/>
    <w:rsid w:val="00ED2A61"/>
    <w:rsid w:val="00ED5A99"/>
    <w:rsid w:val="00ED5C97"/>
    <w:rsid w:val="00ED6E3D"/>
    <w:rsid w:val="00EE040C"/>
    <w:rsid w:val="00EE1DF2"/>
    <w:rsid w:val="00EE4FCB"/>
    <w:rsid w:val="00EE5B7A"/>
    <w:rsid w:val="00EE66F1"/>
    <w:rsid w:val="00EE7CEF"/>
    <w:rsid w:val="00EF3D0E"/>
    <w:rsid w:val="00EF6105"/>
    <w:rsid w:val="00EF676F"/>
    <w:rsid w:val="00EF755F"/>
    <w:rsid w:val="00F0311A"/>
    <w:rsid w:val="00F03EBF"/>
    <w:rsid w:val="00F048E2"/>
    <w:rsid w:val="00F066A3"/>
    <w:rsid w:val="00F07A3E"/>
    <w:rsid w:val="00F105A2"/>
    <w:rsid w:val="00F13028"/>
    <w:rsid w:val="00F1426C"/>
    <w:rsid w:val="00F14639"/>
    <w:rsid w:val="00F15565"/>
    <w:rsid w:val="00F20E2F"/>
    <w:rsid w:val="00F23852"/>
    <w:rsid w:val="00F2437A"/>
    <w:rsid w:val="00F25801"/>
    <w:rsid w:val="00F27916"/>
    <w:rsid w:val="00F318D3"/>
    <w:rsid w:val="00F342C9"/>
    <w:rsid w:val="00F36C0F"/>
    <w:rsid w:val="00F40018"/>
    <w:rsid w:val="00F40947"/>
    <w:rsid w:val="00F41377"/>
    <w:rsid w:val="00F42725"/>
    <w:rsid w:val="00F44453"/>
    <w:rsid w:val="00F47490"/>
    <w:rsid w:val="00F50748"/>
    <w:rsid w:val="00F520CE"/>
    <w:rsid w:val="00F531D8"/>
    <w:rsid w:val="00F60D29"/>
    <w:rsid w:val="00F61746"/>
    <w:rsid w:val="00F61FBB"/>
    <w:rsid w:val="00F63279"/>
    <w:rsid w:val="00F6746B"/>
    <w:rsid w:val="00F77FEA"/>
    <w:rsid w:val="00F80798"/>
    <w:rsid w:val="00F8103F"/>
    <w:rsid w:val="00F82899"/>
    <w:rsid w:val="00F83350"/>
    <w:rsid w:val="00F83701"/>
    <w:rsid w:val="00F861BA"/>
    <w:rsid w:val="00F91AB4"/>
    <w:rsid w:val="00FA1978"/>
    <w:rsid w:val="00FA1A49"/>
    <w:rsid w:val="00FA4917"/>
    <w:rsid w:val="00FB238E"/>
    <w:rsid w:val="00FB3830"/>
    <w:rsid w:val="00FB3F05"/>
    <w:rsid w:val="00FC32B4"/>
    <w:rsid w:val="00FC3591"/>
    <w:rsid w:val="00FC6301"/>
    <w:rsid w:val="00FD0D72"/>
    <w:rsid w:val="00FD29A3"/>
    <w:rsid w:val="00FD3967"/>
    <w:rsid w:val="00FD3D7E"/>
    <w:rsid w:val="00FD473F"/>
    <w:rsid w:val="00FD52D3"/>
    <w:rsid w:val="00FD6A26"/>
    <w:rsid w:val="00FD70B6"/>
    <w:rsid w:val="00FE0A15"/>
    <w:rsid w:val="00FE1EA8"/>
    <w:rsid w:val="00FE20DF"/>
    <w:rsid w:val="00FE3FB1"/>
    <w:rsid w:val="00FE47A0"/>
    <w:rsid w:val="00FE4E1E"/>
    <w:rsid w:val="00FE585C"/>
    <w:rsid w:val="00FE5A11"/>
    <w:rsid w:val="00FF0DF6"/>
    <w:rsid w:val="00FF165B"/>
    <w:rsid w:val="00FF2458"/>
    <w:rsid w:val="00FF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FC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0B5787"/>
    <w:pPr>
      <w:keepNext/>
      <w:keepLines/>
      <w:spacing w:before="200" w:line="276" w:lineRule="auto"/>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FE9"/>
    <w:pPr>
      <w:tabs>
        <w:tab w:val="center" w:pos="4513"/>
        <w:tab w:val="right" w:pos="9026"/>
      </w:tabs>
    </w:pPr>
  </w:style>
  <w:style w:type="character" w:customStyle="1" w:styleId="HeaderChar">
    <w:name w:val="Header Char"/>
    <w:basedOn w:val="DefaultParagraphFont"/>
    <w:link w:val="Header"/>
    <w:uiPriority w:val="99"/>
    <w:rsid w:val="00092FE9"/>
  </w:style>
  <w:style w:type="paragraph" w:styleId="Footer">
    <w:name w:val="footer"/>
    <w:basedOn w:val="Normal"/>
    <w:link w:val="FooterChar"/>
    <w:uiPriority w:val="99"/>
    <w:unhideWhenUsed/>
    <w:rsid w:val="00092FE9"/>
    <w:pPr>
      <w:tabs>
        <w:tab w:val="center" w:pos="4513"/>
        <w:tab w:val="right" w:pos="9026"/>
      </w:tabs>
    </w:pPr>
  </w:style>
  <w:style w:type="character" w:customStyle="1" w:styleId="FooterChar">
    <w:name w:val="Footer Char"/>
    <w:basedOn w:val="DefaultParagraphFont"/>
    <w:link w:val="Footer"/>
    <w:uiPriority w:val="99"/>
    <w:rsid w:val="00092FE9"/>
  </w:style>
  <w:style w:type="paragraph" w:styleId="NoSpacing">
    <w:name w:val="No Spacing"/>
    <w:uiPriority w:val="1"/>
    <w:qFormat/>
    <w:rsid w:val="00092FE9"/>
    <w:rPr>
      <w:rFonts w:eastAsiaTheme="minorEastAsia"/>
      <w:sz w:val="22"/>
      <w:szCs w:val="22"/>
      <w:lang w:val="en-US" w:eastAsia="zh-CN"/>
    </w:rPr>
  </w:style>
  <w:style w:type="table" w:styleId="TableGrid">
    <w:name w:val="Table Grid"/>
    <w:basedOn w:val="TableNormal"/>
    <w:uiPriority w:val="39"/>
    <w:rsid w:val="00DE6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C6AA5"/>
  </w:style>
  <w:style w:type="paragraph" w:styleId="ListParagraph">
    <w:name w:val="List Paragraph"/>
    <w:basedOn w:val="Normal"/>
    <w:uiPriority w:val="34"/>
    <w:qFormat/>
    <w:rsid w:val="002923F0"/>
    <w:pPr>
      <w:ind w:left="720"/>
      <w:contextualSpacing/>
    </w:pPr>
  </w:style>
  <w:style w:type="character" w:customStyle="1" w:styleId="Heading2Char">
    <w:name w:val="Heading 2 Char"/>
    <w:basedOn w:val="DefaultParagraphFont"/>
    <w:link w:val="Heading2"/>
    <w:uiPriority w:val="9"/>
    <w:rsid w:val="000B5787"/>
    <w:rPr>
      <w:rFonts w:ascii="Cambria" w:eastAsia="Times New Roman" w:hAnsi="Cambria" w:cs="Times New Roman"/>
      <w:b/>
      <w:bCs/>
      <w:color w:val="4F81BD"/>
      <w:sz w:val="26"/>
      <w:szCs w:val="26"/>
      <w:lang w:val="x-none" w:eastAsia="x-none"/>
    </w:rPr>
  </w:style>
  <w:style w:type="paragraph" w:styleId="BodyText">
    <w:name w:val="Body Text"/>
    <w:basedOn w:val="Normal"/>
    <w:link w:val="BodyTextChar"/>
    <w:rsid w:val="000B5787"/>
    <w:pPr>
      <w:ind w:right="284"/>
    </w:pPr>
    <w:rPr>
      <w:rFonts w:ascii="Times New Roman" w:eastAsia="Times New Roman" w:hAnsi="Times New Roman" w:cs="Times New Roman"/>
      <w:sz w:val="20"/>
      <w:lang w:val="x-none"/>
    </w:rPr>
  </w:style>
  <w:style w:type="character" w:customStyle="1" w:styleId="BodyTextChar">
    <w:name w:val="Body Text Char"/>
    <w:basedOn w:val="DefaultParagraphFont"/>
    <w:link w:val="BodyText"/>
    <w:rsid w:val="000B5787"/>
    <w:rPr>
      <w:rFonts w:ascii="Times New Roman" w:eastAsia="Times New Roman" w:hAnsi="Times New Roman" w:cs="Times New Roman"/>
      <w:sz w:val="20"/>
      <w:lang w:val="x-none"/>
    </w:rPr>
  </w:style>
  <w:style w:type="character" w:customStyle="1" w:styleId="A3">
    <w:name w:val="A3"/>
    <w:uiPriority w:val="99"/>
    <w:rsid w:val="000B5787"/>
    <w:rPr>
      <w:rFonts w:cs="Akzidenz Grotesk BE Regular"/>
      <w:color w:val="000000"/>
      <w:sz w:val="16"/>
      <w:szCs w:val="16"/>
    </w:rPr>
  </w:style>
  <w:style w:type="paragraph" w:styleId="BalloonText">
    <w:name w:val="Balloon Text"/>
    <w:basedOn w:val="Normal"/>
    <w:link w:val="BalloonTextChar"/>
    <w:uiPriority w:val="99"/>
    <w:semiHidden/>
    <w:unhideWhenUsed/>
    <w:rsid w:val="00A22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53D"/>
    <w:rPr>
      <w:rFonts w:ascii="Segoe UI" w:hAnsi="Segoe UI" w:cs="Segoe UI"/>
      <w:sz w:val="18"/>
      <w:szCs w:val="18"/>
    </w:rPr>
  </w:style>
  <w:style w:type="table" w:customStyle="1" w:styleId="TableGrid1">
    <w:name w:val="Table Grid1"/>
    <w:basedOn w:val="TableNormal"/>
    <w:next w:val="TableGrid"/>
    <w:uiPriority w:val="39"/>
    <w:rsid w:val="00EC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5D21"/>
    <w:rPr>
      <w:sz w:val="16"/>
      <w:szCs w:val="16"/>
    </w:rPr>
  </w:style>
  <w:style w:type="paragraph" w:styleId="CommentText">
    <w:name w:val="annotation text"/>
    <w:basedOn w:val="Normal"/>
    <w:link w:val="CommentTextChar"/>
    <w:uiPriority w:val="99"/>
    <w:unhideWhenUsed/>
    <w:rsid w:val="00CD5D21"/>
    <w:rPr>
      <w:sz w:val="20"/>
      <w:szCs w:val="20"/>
    </w:rPr>
  </w:style>
  <w:style w:type="character" w:customStyle="1" w:styleId="CommentTextChar">
    <w:name w:val="Comment Text Char"/>
    <w:basedOn w:val="DefaultParagraphFont"/>
    <w:link w:val="CommentText"/>
    <w:uiPriority w:val="99"/>
    <w:rsid w:val="00CD5D21"/>
    <w:rPr>
      <w:sz w:val="20"/>
      <w:szCs w:val="20"/>
    </w:rPr>
  </w:style>
  <w:style w:type="paragraph" w:styleId="CommentSubject">
    <w:name w:val="annotation subject"/>
    <w:basedOn w:val="CommentText"/>
    <w:next w:val="CommentText"/>
    <w:link w:val="CommentSubjectChar"/>
    <w:uiPriority w:val="99"/>
    <w:semiHidden/>
    <w:unhideWhenUsed/>
    <w:rsid w:val="00CD5D21"/>
    <w:rPr>
      <w:b/>
      <w:bCs/>
    </w:rPr>
  </w:style>
  <w:style w:type="character" w:customStyle="1" w:styleId="CommentSubjectChar">
    <w:name w:val="Comment Subject Char"/>
    <w:basedOn w:val="CommentTextChar"/>
    <w:link w:val="CommentSubject"/>
    <w:uiPriority w:val="99"/>
    <w:semiHidden/>
    <w:rsid w:val="00CD5D21"/>
    <w:rPr>
      <w:b/>
      <w:bCs/>
      <w:sz w:val="20"/>
      <w:szCs w:val="20"/>
    </w:rPr>
  </w:style>
  <w:style w:type="character" w:styleId="Hyperlink">
    <w:name w:val="Hyperlink"/>
    <w:basedOn w:val="DefaultParagraphFont"/>
    <w:uiPriority w:val="99"/>
    <w:semiHidden/>
    <w:unhideWhenUsed/>
    <w:rsid w:val="00C14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4183">
      <w:bodyDiv w:val="1"/>
      <w:marLeft w:val="0"/>
      <w:marRight w:val="0"/>
      <w:marTop w:val="0"/>
      <w:marBottom w:val="0"/>
      <w:divBdr>
        <w:top w:val="none" w:sz="0" w:space="0" w:color="auto"/>
        <w:left w:val="none" w:sz="0" w:space="0" w:color="auto"/>
        <w:bottom w:val="none" w:sz="0" w:space="0" w:color="auto"/>
        <w:right w:val="none" w:sz="0" w:space="0" w:color="auto"/>
      </w:divBdr>
    </w:div>
    <w:div w:id="292295204">
      <w:bodyDiv w:val="1"/>
      <w:marLeft w:val="0"/>
      <w:marRight w:val="0"/>
      <w:marTop w:val="0"/>
      <w:marBottom w:val="0"/>
      <w:divBdr>
        <w:top w:val="none" w:sz="0" w:space="0" w:color="auto"/>
        <w:left w:val="none" w:sz="0" w:space="0" w:color="auto"/>
        <w:bottom w:val="none" w:sz="0" w:space="0" w:color="auto"/>
        <w:right w:val="none" w:sz="0" w:space="0" w:color="auto"/>
      </w:divBdr>
    </w:div>
    <w:div w:id="319039218">
      <w:bodyDiv w:val="1"/>
      <w:marLeft w:val="0"/>
      <w:marRight w:val="0"/>
      <w:marTop w:val="0"/>
      <w:marBottom w:val="0"/>
      <w:divBdr>
        <w:top w:val="none" w:sz="0" w:space="0" w:color="auto"/>
        <w:left w:val="none" w:sz="0" w:space="0" w:color="auto"/>
        <w:bottom w:val="none" w:sz="0" w:space="0" w:color="auto"/>
        <w:right w:val="none" w:sz="0" w:space="0" w:color="auto"/>
      </w:divBdr>
    </w:div>
    <w:div w:id="390270842">
      <w:bodyDiv w:val="1"/>
      <w:marLeft w:val="0"/>
      <w:marRight w:val="0"/>
      <w:marTop w:val="0"/>
      <w:marBottom w:val="0"/>
      <w:divBdr>
        <w:top w:val="none" w:sz="0" w:space="0" w:color="auto"/>
        <w:left w:val="none" w:sz="0" w:space="0" w:color="auto"/>
        <w:bottom w:val="none" w:sz="0" w:space="0" w:color="auto"/>
        <w:right w:val="none" w:sz="0" w:space="0" w:color="auto"/>
      </w:divBdr>
    </w:div>
    <w:div w:id="394207975">
      <w:bodyDiv w:val="1"/>
      <w:marLeft w:val="0"/>
      <w:marRight w:val="0"/>
      <w:marTop w:val="0"/>
      <w:marBottom w:val="0"/>
      <w:divBdr>
        <w:top w:val="none" w:sz="0" w:space="0" w:color="auto"/>
        <w:left w:val="none" w:sz="0" w:space="0" w:color="auto"/>
        <w:bottom w:val="none" w:sz="0" w:space="0" w:color="auto"/>
        <w:right w:val="none" w:sz="0" w:space="0" w:color="auto"/>
      </w:divBdr>
    </w:div>
    <w:div w:id="740450261">
      <w:bodyDiv w:val="1"/>
      <w:marLeft w:val="0"/>
      <w:marRight w:val="0"/>
      <w:marTop w:val="0"/>
      <w:marBottom w:val="0"/>
      <w:divBdr>
        <w:top w:val="none" w:sz="0" w:space="0" w:color="auto"/>
        <w:left w:val="none" w:sz="0" w:space="0" w:color="auto"/>
        <w:bottom w:val="none" w:sz="0" w:space="0" w:color="auto"/>
        <w:right w:val="none" w:sz="0" w:space="0" w:color="auto"/>
      </w:divBdr>
    </w:div>
    <w:div w:id="839808388">
      <w:bodyDiv w:val="1"/>
      <w:marLeft w:val="0"/>
      <w:marRight w:val="0"/>
      <w:marTop w:val="0"/>
      <w:marBottom w:val="0"/>
      <w:divBdr>
        <w:top w:val="none" w:sz="0" w:space="0" w:color="auto"/>
        <w:left w:val="none" w:sz="0" w:space="0" w:color="auto"/>
        <w:bottom w:val="none" w:sz="0" w:space="0" w:color="auto"/>
        <w:right w:val="none" w:sz="0" w:space="0" w:color="auto"/>
      </w:divBdr>
    </w:div>
    <w:div w:id="944969287">
      <w:bodyDiv w:val="1"/>
      <w:marLeft w:val="0"/>
      <w:marRight w:val="0"/>
      <w:marTop w:val="0"/>
      <w:marBottom w:val="0"/>
      <w:divBdr>
        <w:top w:val="none" w:sz="0" w:space="0" w:color="auto"/>
        <w:left w:val="none" w:sz="0" w:space="0" w:color="auto"/>
        <w:bottom w:val="none" w:sz="0" w:space="0" w:color="auto"/>
        <w:right w:val="none" w:sz="0" w:space="0" w:color="auto"/>
      </w:divBdr>
    </w:div>
    <w:div w:id="955216795">
      <w:bodyDiv w:val="1"/>
      <w:marLeft w:val="0"/>
      <w:marRight w:val="0"/>
      <w:marTop w:val="0"/>
      <w:marBottom w:val="0"/>
      <w:divBdr>
        <w:top w:val="none" w:sz="0" w:space="0" w:color="auto"/>
        <w:left w:val="none" w:sz="0" w:space="0" w:color="auto"/>
        <w:bottom w:val="none" w:sz="0" w:space="0" w:color="auto"/>
        <w:right w:val="none" w:sz="0" w:space="0" w:color="auto"/>
      </w:divBdr>
    </w:div>
    <w:div w:id="967322542">
      <w:bodyDiv w:val="1"/>
      <w:marLeft w:val="0"/>
      <w:marRight w:val="0"/>
      <w:marTop w:val="0"/>
      <w:marBottom w:val="0"/>
      <w:divBdr>
        <w:top w:val="none" w:sz="0" w:space="0" w:color="auto"/>
        <w:left w:val="none" w:sz="0" w:space="0" w:color="auto"/>
        <w:bottom w:val="none" w:sz="0" w:space="0" w:color="auto"/>
        <w:right w:val="none" w:sz="0" w:space="0" w:color="auto"/>
      </w:divBdr>
    </w:div>
    <w:div w:id="1047071029">
      <w:bodyDiv w:val="1"/>
      <w:marLeft w:val="0"/>
      <w:marRight w:val="0"/>
      <w:marTop w:val="0"/>
      <w:marBottom w:val="0"/>
      <w:divBdr>
        <w:top w:val="none" w:sz="0" w:space="0" w:color="auto"/>
        <w:left w:val="none" w:sz="0" w:space="0" w:color="auto"/>
        <w:bottom w:val="none" w:sz="0" w:space="0" w:color="auto"/>
        <w:right w:val="none" w:sz="0" w:space="0" w:color="auto"/>
      </w:divBdr>
    </w:div>
    <w:div w:id="1082028841">
      <w:bodyDiv w:val="1"/>
      <w:marLeft w:val="0"/>
      <w:marRight w:val="0"/>
      <w:marTop w:val="0"/>
      <w:marBottom w:val="0"/>
      <w:divBdr>
        <w:top w:val="none" w:sz="0" w:space="0" w:color="auto"/>
        <w:left w:val="none" w:sz="0" w:space="0" w:color="auto"/>
        <w:bottom w:val="none" w:sz="0" w:space="0" w:color="auto"/>
        <w:right w:val="none" w:sz="0" w:space="0" w:color="auto"/>
      </w:divBdr>
    </w:div>
    <w:div w:id="1424837734">
      <w:bodyDiv w:val="1"/>
      <w:marLeft w:val="0"/>
      <w:marRight w:val="0"/>
      <w:marTop w:val="0"/>
      <w:marBottom w:val="0"/>
      <w:divBdr>
        <w:top w:val="none" w:sz="0" w:space="0" w:color="auto"/>
        <w:left w:val="none" w:sz="0" w:space="0" w:color="auto"/>
        <w:bottom w:val="none" w:sz="0" w:space="0" w:color="auto"/>
        <w:right w:val="none" w:sz="0" w:space="0" w:color="auto"/>
      </w:divBdr>
    </w:div>
    <w:div w:id="1447698890">
      <w:bodyDiv w:val="1"/>
      <w:marLeft w:val="0"/>
      <w:marRight w:val="0"/>
      <w:marTop w:val="0"/>
      <w:marBottom w:val="0"/>
      <w:divBdr>
        <w:top w:val="none" w:sz="0" w:space="0" w:color="auto"/>
        <w:left w:val="none" w:sz="0" w:space="0" w:color="auto"/>
        <w:bottom w:val="none" w:sz="0" w:space="0" w:color="auto"/>
        <w:right w:val="none" w:sz="0" w:space="0" w:color="auto"/>
      </w:divBdr>
    </w:div>
    <w:div w:id="1507935432">
      <w:bodyDiv w:val="1"/>
      <w:marLeft w:val="0"/>
      <w:marRight w:val="0"/>
      <w:marTop w:val="0"/>
      <w:marBottom w:val="0"/>
      <w:divBdr>
        <w:top w:val="none" w:sz="0" w:space="0" w:color="auto"/>
        <w:left w:val="none" w:sz="0" w:space="0" w:color="auto"/>
        <w:bottom w:val="none" w:sz="0" w:space="0" w:color="auto"/>
        <w:right w:val="none" w:sz="0" w:space="0" w:color="auto"/>
      </w:divBdr>
    </w:div>
    <w:div w:id="1563055027">
      <w:bodyDiv w:val="1"/>
      <w:marLeft w:val="0"/>
      <w:marRight w:val="0"/>
      <w:marTop w:val="0"/>
      <w:marBottom w:val="0"/>
      <w:divBdr>
        <w:top w:val="none" w:sz="0" w:space="0" w:color="auto"/>
        <w:left w:val="none" w:sz="0" w:space="0" w:color="auto"/>
        <w:bottom w:val="none" w:sz="0" w:space="0" w:color="auto"/>
        <w:right w:val="none" w:sz="0" w:space="0" w:color="auto"/>
      </w:divBdr>
    </w:div>
    <w:div w:id="1564681514">
      <w:bodyDiv w:val="1"/>
      <w:marLeft w:val="0"/>
      <w:marRight w:val="0"/>
      <w:marTop w:val="0"/>
      <w:marBottom w:val="0"/>
      <w:divBdr>
        <w:top w:val="none" w:sz="0" w:space="0" w:color="auto"/>
        <w:left w:val="none" w:sz="0" w:space="0" w:color="auto"/>
        <w:bottom w:val="none" w:sz="0" w:space="0" w:color="auto"/>
        <w:right w:val="none" w:sz="0" w:space="0" w:color="auto"/>
      </w:divBdr>
    </w:div>
    <w:div w:id="1636257218">
      <w:bodyDiv w:val="1"/>
      <w:marLeft w:val="0"/>
      <w:marRight w:val="0"/>
      <w:marTop w:val="0"/>
      <w:marBottom w:val="0"/>
      <w:divBdr>
        <w:top w:val="none" w:sz="0" w:space="0" w:color="auto"/>
        <w:left w:val="none" w:sz="0" w:space="0" w:color="auto"/>
        <w:bottom w:val="none" w:sz="0" w:space="0" w:color="auto"/>
        <w:right w:val="none" w:sz="0" w:space="0" w:color="auto"/>
      </w:divBdr>
    </w:div>
    <w:div w:id="1774936636">
      <w:bodyDiv w:val="1"/>
      <w:marLeft w:val="0"/>
      <w:marRight w:val="0"/>
      <w:marTop w:val="0"/>
      <w:marBottom w:val="0"/>
      <w:divBdr>
        <w:top w:val="none" w:sz="0" w:space="0" w:color="auto"/>
        <w:left w:val="none" w:sz="0" w:space="0" w:color="auto"/>
        <w:bottom w:val="none" w:sz="0" w:space="0" w:color="auto"/>
        <w:right w:val="none" w:sz="0" w:space="0" w:color="auto"/>
      </w:divBdr>
    </w:div>
    <w:div w:id="2043824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munityfirstoxon.org/wp-content/uploads/2021/03/CFO-EDI-Action-Plan-vMarch-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firstoxon.org/wp-content/uploads/2021/04/CFO-EDI-Action-Plan-vMarch-2021-WEB.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1D9F0185BDE24CB665854F4EDA3CE5" ma:contentTypeVersion="15" ma:contentTypeDescription="Create a new document." ma:contentTypeScope="" ma:versionID="fea3719a35a9d38d55e16ac146ffdd97">
  <xsd:schema xmlns:xsd="http://www.w3.org/2001/XMLSchema" xmlns:xs="http://www.w3.org/2001/XMLSchema" xmlns:p="http://schemas.microsoft.com/office/2006/metadata/properties" xmlns:ns3="a63c4a38-363f-4f61-a78b-baf60db27f49" xmlns:ns4="16f8c1ce-cbdf-4a67-b0c9-b65b38a94aa4" targetNamespace="http://schemas.microsoft.com/office/2006/metadata/properties" ma:root="true" ma:fieldsID="37bab936bd654e4150e42d5205751b40" ns3:_="" ns4:_="">
    <xsd:import namespace="a63c4a38-363f-4f61-a78b-baf60db27f49"/>
    <xsd:import namespace="16f8c1ce-cbdf-4a67-b0c9-b65b38a94aa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c4a38-363f-4f61-a78b-baf60db27f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f8c1ce-cbdf-4a67-b0c9-b65b38a94aa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86932-DD7F-439E-982E-665C1AEC3DEF}">
  <ds:schemaRefs>
    <ds:schemaRef ds:uri="http://schemas.openxmlformats.org/officeDocument/2006/bibliography"/>
  </ds:schemaRefs>
</ds:datastoreItem>
</file>

<file path=customXml/itemProps2.xml><?xml version="1.0" encoding="utf-8"?>
<ds:datastoreItem xmlns:ds="http://schemas.openxmlformats.org/officeDocument/2006/customXml" ds:itemID="{2C60BE56-3137-4AD6-BB0B-749516B050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959272-76A6-4147-B642-125CEACAD1F4}">
  <ds:schemaRefs>
    <ds:schemaRef ds:uri="http://schemas.microsoft.com/sharepoint/v3/contenttype/forms"/>
  </ds:schemaRefs>
</ds:datastoreItem>
</file>

<file path=customXml/itemProps4.xml><?xml version="1.0" encoding="utf-8"?>
<ds:datastoreItem xmlns:ds="http://schemas.openxmlformats.org/officeDocument/2006/customXml" ds:itemID="{73454D21-E107-4554-B42E-CCB7ACE0F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c4a38-363f-4f61-a78b-baf60db27f49"/>
    <ds:schemaRef ds:uri="16f8c1ce-cbdf-4a67-b0c9-b65b38a94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7330</Words>
  <Characters>41783</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Taylor</dc:creator>
  <cp:keywords/>
  <dc:description/>
  <cp:lastModifiedBy>Gemma Tindsley</cp:lastModifiedBy>
  <cp:revision>2</cp:revision>
  <cp:lastPrinted>2023-05-31T15:51:00Z</cp:lastPrinted>
  <dcterms:created xsi:type="dcterms:W3CDTF">2023-07-17T08:06:00Z</dcterms:created>
  <dcterms:modified xsi:type="dcterms:W3CDTF">2023-07-17T08:06:00Z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0x010100831D9F0185BDE24CB665854F4EDA3CE5</vt:lpwstr>
  </property>
</Properties>
</file>