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1239D6F4" w:rsidR="007040A5" w:rsidRDefault="00A33D9F">
      <w:pPr>
        <w:pStyle w:val="Heading1"/>
        <w:spacing w:before="1"/>
      </w:pPr>
      <w:r>
        <w:t>Sample COVID-19 Risk Assessment for re-opening Village and Community Halls – Ju</w:t>
      </w:r>
      <w:r w:rsidR="00F95900">
        <w:t>ly</w:t>
      </w:r>
      <w:r>
        <w:t xml:space="preserve"> 2020</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(i.e.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B" w14:textId="77777777" w:rsidR="007040A5" w:rsidRDefault="007040A5">
      <w:pPr>
        <w:pStyle w:val="BodyText"/>
        <w:rPr>
          <w:b/>
          <w:sz w:val="20"/>
        </w:rPr>
      </w:pPr>
    </w:p>
    <w:p w14:paraId="1D47C6EC"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6F2" w14:textId="77777777">
        <w:trPr>
          <w:trHeight w:val="532"/>
        </w:trPr>
        <w:tc>
          <w:tcPr>
            <w:tcW w:w="3665" w:type="dxa"/>
          </w:tcPr>
          <w:p w14:paraId="1D47C6EE" w14:textId="77777777" w:rsidR="007040A5" w:rsidRDefault="00A33D9F">
            <w:pPr>
              <w:pStyle w:val="TableParagraph"/>
              <w:rPr>
                <w:b/>
              </w:rPr>
            </w:pPr>
            <w:r>
              <w:rPr>
                <w:b/>
              </w:rPr>
              <w:t>Area or People at Risk</w:t>
            </w:r>
          </w:p>
        </w:tc>
        <w:tc>
          <w:tcPr>
            <w:tcW w:w="3284" w:type="dxa"/>
          </w:tcPr>
          <w:p w14:paraId="1D47C6EF" w14:textId="77777777" w:rsidR="007040A5" w:rsidRDefault="00A33D9F">
            <w:pPr>
              <w:pStyle w:val="TableParagraph"/>
              <w:rPr>
                <w:b/>
              </w:rPr>
            </w:pPr>
            <w:r>
              <w:rPr>
                <w:b/>
              </w:rPr>
              <w:t>Risk identified</w:t>
            </w:r>
          </w:p>
        </w:tc>
        <w:tc>
          <w:tcPr>
            <w:tcW w:w="3538"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trPr>
          <w:trHeight w:val="3444"/>
        </w:trPr>
        <w:tc>
          <w:tcPr>
            <w:tcW w:w="3665"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84"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538" w:type="dxa"/>
          </w:tcPr>
          <w:p w14:paraId="1D47C6F8" w14:textId="77777777" w:rsidR="007040A5" w:rsidRDefault="00A33D9F">
            <w:pPr>
              <w:pStyle w:val="TableParagraph"/>
              <w:ind w:right="170"/>
              <w:rPr>
                <w:b/>
              </w:rPr>
            </w:pPr>
            <w:r>
              <w:rPr>
                <w:b/>
                <w:color w:val="FF0000"/>
              </w:rPr>
              <w:t>Stay at home guidance if unwell at entrance and in Main Hall. Staff/volunteers provided with protective overalls and plastic or rubber gloves. Contractors provide their 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A" w14:textId="77777777" w:rsidR="007040A5" w:rsidRDefault="00A33D9F">
            <w:pPr>
              <w:pStyle w:val="TableParagraph"/>
              <w:rPr>
                <w:b/>
              </w:rPr>
            </w:pPr>
            <w:r>
              <w:rPr>
                <w:b/>
                <w:color w:val="FF0000"/>
              </w:rPr>
              <w:t>Staff given PHE guidance and</w:t>
            </w:r>
          </w:p>
          <w:p w14:paraId="1D47C6FB" w14:textId="77777777" w:rsidR="007040A5" w:rsidRDefault="00A33D9F">
            <w:pPr>
              <w:pStyle w:val="TableParagraph"/>
              <w:spacing w:before="3" w:line="264" w:lineRule="exact"/>
              <w:ind w:right="160"/>
              <w:rPr>
                <w:b/>
              </w:rPr>
            </w:pPr>
            <w:r>
              <w:rPr>
                <w:b/>
                <w:color w:val="FF0000"/>
              </w:rPr>
              <w:t>PPE for use in the event 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trPr>
          <w:trHeight w:val="3977"/>
        </w:trPr>
        <w:tc>
          <w:tcPr>
            <w:tcW w:w="3665"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84"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pPr>
              <w:pStyle w:val="TableParagraph"/>
              <w:ind w:left="0"/>
              <w:rPr>
                <w:b/>
                <w:sz w:val="26"/>
              </w:rPr>
            </w:pPr>
          </w:p>
          <w:p w14:paraId="1D47C702" w14:textId="77777777" w:rsidR="007040A5" w:rsidRDefault="007040A5">
            <w:pPr>
              <w:pStyle w:val="TableParagraph"/>
              <w:ind w:left="0"/>
              <w:rPr>
                <w:b/>
                <w:sz w:val="26"/>
              </w:rPr>
            </w:pPr>
          </w:p>
          <w:p w14:paraId="1D47C703" w14:textId="77777777" w:rsidR="007040A5" w:rsidRDefault="007040A5">
            <w:pPr>
              <w:pStyle w:val="TableParagraph"/>
              <w:spacing w:before="5"/>
              <w:ind w:left="0"/>
              <w:rPr>
                <w:b/>
                <w:sz w:val="35"/>
              </w:rPr>
            </w:pPr>
          </w:p>
          <w:p w14:paraId="1D47C704" w14:textId="77777777" w:rsidR="007040A5" w:rsidRDefault="00A33D9F">
            <w:pPr>
              <w:pStyle w:val="TableParagraph"/>
              <w:spacing w:before="1" w:line="260" w:lineRule="atLeast"/>
              <w:ind w:right="449"/>
            </w:pPr>
            <w:r>
              <w:t>Mental stress from handling the new situation.</w:t>
            </w:r>
          </w:p>
        </w:tc>
        <w:tc>
          <w:tcPr>
            <w:tcW w:w="3538" w:type="dxa"/>
          </w:tcPr>
          <w:p w14:paraId="1D47C705" w14:textId="77777777" w:rsidR="007040A5" w:rsidRDefault="00A33D9F">
            <w:pPr>
              <w:pStyle w:val="TableParagraph"/>
              <w:ind w:right="378"/>
              <w:rPr>
                <w:b/>
              </w:rPr>
            </w:pPr>
            <w:r>
              <w:rPr>
                <w:b/>
                <w:color w:val="FF0000"/>
              </w:rPr>
              <w:t>Staff in the vulnerable category are advised not to attend work for the time being</w:t>
            </w:r>
            <w:r>
              <w:rPr>
                <w:b/>
              </w:rPr>
              <w:t>.</w:t>
            </w:r>
          </w:p>
          <w:p w14:paraId="1D47C706" w14:textId="77777777" w:rsidR="007040A5" w:rsidRDefault="00A33D9F">
            <w:pPr>
              <w:pStyle w:val="TableParagraph"/>
              <w:ind w:right="146"/>
              <w:rPr>
                <w:b/>
              </w:rPr>
            </w:pPr>
            <w:r>
              <w:rPr>
                <w:b/>
                <w:color w:val="EC7C30"/>
              </w:rPr>
              <w:t>Discuss situation with staff/volunteers over 70 to identify whether provision of protective clothing and cleaning surfaces before they work is sufficient to mitigate their risks, or whether they should cease such work for the time being.</w:t>
            </w:r>
          </w:p>
          <w:p w14:paraId="1D47C707" w14:textId="77777777" w:rsidR="007040A5" w:rsidRDefault="00A33D9F">
            <w:pPr>
              <w:pStyle w:val="TableParagraph"/>
              <w:spacing w:before="1" w:line="266" w:lineRule="exact"/>
              <w:ind w:right="927"/>
              <w:rPr>
                <w:b/>
              </w:rPr>
            </w:pPr>
            <w:r>
              <w:rPr>
                <w:b/>
                <w:color w:val="EC7C30"/>
              </w:rPr>
              <w:t>Provide screen for any reception office.</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77777777" w:rsidR="007040A5" w:rsidRDefault="00A33D9F">
            <w:pPr>
              <w:pStyle w:val="TableParagraph"/>
              <w:ind w:right="84"/>
            </w:pPr>
            <w:r>
              <w:t>Details of a person’s medical condition must be kept confidential, unless the employee/volunteer agrees it can be shared.</w:t>
            </w:r>
          </w:p>
          <w:p w14:paraId="1D47C70A" w14:textId="77777777" w:rsidR="007040A5" w:rsidRDefault="007040A5">
            <w:pPr>
              <w:pStyle w:val="TableParagraph"/>
              <w:ind w:left="0"/>
              <w:rPr>
                <w:b/>
                <w:sz w:val="26"/>
              </w:rPr>
            </w:pPr>
          </w:p>
          <w:p w14:paraId="1D47C70B" w14:textId="77777777" w:rsidR="007040A5" w:rsidRDefault="007040A5">
            <w:pPr>
              <w:pStyle w:val="TableParagraph"/>
              <w:ind w:left="0"/>
              <w:rPr>
                <w:b/>
                <w:sz w:val="26"/>
              </w:rPr>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trPr>
          <w:trHeight w:val="796"/>
        </w:trPr>
        <w:tc>
          <w:tcPr>
            <w:tcW w:w="3665" w:type="dxa"/>
          </w:tcPr>
          <w:p w14:paraId="1D47C711" w14:textId="77777777" w:rsidR="007040A5" w:rsidRDefault="007040A5">
            <w:pPr>
              <w:pStyle w:val="TableParagraph"/>
              <w:ind w:left="0"/>
              <w:rPr>
                <w:rFonts w:ascii="Times New Roman"/>
              </w:rPr>
            </w:pPr>
          </w:p>
        </w:tc>
        <w:tc>
          <w:tcPr>
            <w:tcW w:w="3284" w:type="dxa"/>
          </w:tcPr>
          <w:p w14:paraId="1D47C712" w14:textId="77777777" w:rsidR="007040A5" w:rsidRDefault="007040A5">
            <w:pPr>
              <w:pStyle w:val="TableParagraph"/>
              <w:ind w:left="0"/>
              <w:rPr>
                <w:rFonts w:ascii="Times New Roman"/>
              </w:rPr>
            </w:pPr>
          </w:p>
        </w:tc>
        <w:tc>
          <w:tcPr>
            <w:tcW w:w="3538" w:type="dxa"/>
          </w:tcPr>
          <w:p w14:paraId="1D47C713" w14:textId="77777777" w:rsidR="007040A5" w:rsidRDefault="00A33D9F">
            <w:pPr>
              <w:pStyle w:val="TableParagraph"/>
              <w:rPr>
                <w:b/>
              </w:rPr>
            </w:pPr>
            <w:r>
              <w:rPr>
                <w:b/>
                <w:color w:val="EC7C30"/>
              </w:rPr>
              <w:t>Talk with staff, trustees and</w:t>
            </w:r>
          </w:p>
          <w:p w14:paraId="1D47C714" w14:textId="77777777" w:rsidR="007040A5" w:rsidRDefault="00A33D9F">
            <w:pPr>
              <w:pStyle w:val="TableParagraph"/>
              <w:spacing w:before="10" w:line="264" w:lineRule="exact"/>
              <w:ind w:right="226"/>
              <w:rPr>
                <w:b/>
              </w:rPr>
            </w:pPr>
            <w:r>
              <w:rPr>
                <w:b/>
                <w:color w:val="EC7C30"/>
              </w:rPr>
              <w:t>volunteers regularly to see if arrangements are working.</w:t>
            </w:r>
          </w:p>
        </w:tc>
        <w:tc>
          <w:tcPr>
            <w:tcW w:w="3464" w:type="dxa"/>
          </w:tcPr>
          <w:p w14:paraId="1D47C715" w14:textId="77777777" w:rsidR="007040A5" w:rsidRDefault="007040A5">
            <w:pPr>
              <w:pStyle w:val="TableParagraph"/>
              <w:ind w:left="0"/>
              <w:rPr>
                <w:rFonts w:ascii="Times New Roman"/>
              </w:rPr>
            </w:pPr>
          </w:p>
        </w:tc>
      </w:tr>
      <w:tr w:rsidR="007040A5" w14:paraId="1D47C71B" w14:textId="77777777">
        <w:trPr>
          <w:trHeight w:val="259"/>
        </w:trPr>
        <w:tc>
          <w:tcPr>
            <w:tcW w:w="3665" w:type="dxa"/>
          </w:tcPr>
          <w:p w14:paraId="1D47C717" w14:textId="77777777"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Cleaner asked to check area outside doors for rubbish which might be contaminated, e.g.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1D47C724" w14:textId="77777777" w:rsidR="007040A5" w:rsidRDefault="00A33D9F">
            <w:pPr>
              <w:pStyle w:val="TableParagraph"/>
              <w:ind w:right="539"/>
            </w:pPr>
            <w:r>
              <w:t>Ordinary litter collection arrangements can remain in place. Provide plastic gloves.</w:t>
            </w:r>
          </w:p>
        </w:tc>
      </w:tr>
      <w:tr w:rsidR="007040A5" w14:paraId="1D47C72E" w14:textId="77777777">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14:paraId="7249D764" w14:textId="77777777"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proofErr w:type="gramStart"/>
            <w:r>
              <w:rPr>
                <w:b/>
                <w:color w:val="EC7C30"/>
              </w:rPr>
              <w:t>themselves</w:t>
            </w:r>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w:t>
            </w:r>
            <w:proofErr w:type="gramStart"/>
            <w:r>
              <w:t>re-stocked</w:t>
            </w:r>
            <w:proofErr w:type="gramEnd"/>
            <w:r>
              <w:t xml:space="preserve">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Consider engaged/vacant signage and posters to encourage 20 second</w:t>
            </w:r>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1D47C78B" w14:textId="77777777" w:rsidR="007040A5" w:rsidRDefault="00A33D9F">
            <w:pPr>
              <w:pStyle w:val="TableParagraph"/>
              <w:ind w:right="548"/>
            </w:pPr>
            <w:r>
              <w:t>See National Rural Touring Forum guidance, Section 2.6</w:t>
            </w: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w:t>
            </w:r>
            <w:r>
              <w:lastRenderedPageBreak/>
              <w:t xml:space="preserve">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lastRenderedPageBreak/>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w:t>
            </w:r>
            <w:r w:rsidR="0034313F">
              <w:rPr>
                <w:b/>
                <w:color w:val="C00000"/>
              </w:rPr>
              <w:lastRenderedPageBreak/>
              <w:t>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lastRenderedPageBreak/>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F265" w14:textId="77777777" w:rsidR="008D3847" w:rsidRDefault="008D3847">
      <w:r>
        <w:separator/>
      </w:r>
    </w:p>
  </w:endnote>
  <w:endnote w:type="continuationSeparator" w:id="0">
    <w:p w14:paraId="5D9FD2AA" w14:textId="77777777" w:rsidR="008D3847" w:rsidRDefault="008D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74C84D19" w:rsidR="007040A5" w:rsidRDefault="00EE52F5">
    <w:pPr>
      <w:pStyle w:val="BodyText"/>
      <w:spacing w:line="14" w:lineRule="auto"/>
      <w:rPr>
        <w:sz w:val="20"/>
      </w:rPr>
    </w:pPr>
    <w:r>
      <w:rPr>
        <w:noProof/>
      </w:rPr>
      <mc:AlternateContent>
        <mc:Choice Requires="wps">
          <w:drawing>
            <wp:anchor distT="0" distB="0" distL="114300" distR="114300" simplePos="0" relativeHeight="251292672" behindDoc="1" locked="0" layoutInCell="1" allowOverlap="1" wp14:anchorId="1D47C791" wp14:editId="0005ACF1">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1" id="_x0000_t202" coordsize="21600,21600" o:spt="202" path="m,l,21600r21600,l21600,xe">
              <v:stroke joinstyle="miter"/>
              <v:path gradientshapeok="t" o:connecttype="rect"/>
            </v:shapetype>
            <v:shape id="Text Box 2" o:spid="_x0000_s1026"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93696" behindDoc="1" locked="0" layoutInCell="1" allowOverlap="1" wp14:anchorId="1D47C792" wp14:editId="02D717FC">
              <wp:simplePos x="0" y="0"/>
              <wp:positionH relativeFrom="page">
                <wp:posOffset>901700</wp:posOffset>
              </wp:positionH>
              <wp:positionV relativeFrom="page">
                <wp:posOffset>6944360</wp:posOffset>
              </wp:positionV>
              <wp:extent cx="152082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5EE1FA4B" w:rsidR="007040A5" w:rsidRDefault="00A33D9F">
                          <w:pPr>
                            <w:spacing w:line="264" w:lineRule="exact"/>
                            <w:ind w:left="20"/>
                            <w:rPr>
                              <w:rFonts w:ascii="Calibri"/>
                              <w:b/>
                              <w:sz w:val="24"/>
                            </w:rPr>
                          </w:pPr>
                          <w:r>
                            <w:rPr>
                              <w:rFonts w:ascii="Calibri"/>
                              <w:b/>
                              <w:color w:val="00AFEF"/>
                              <w:sz w:val="24"/>
                            </w:rPr>
                            <w:t xml:space="preserve">Version </w:t>
                          </w:r>
                          <w:r w:rsidR="00E01C98">
                            <w:rPr>
                              <w:rFonts w:ascii="Calibri"/>
                              <w:b/>
                              <w:color w:val="00AFEF"/>
                              <w:sz w:val="24"/>
                            </w:rPr>
                            <w:t>4</w:t>
                          </w:r>
                          <w:r>
                            <w:rPr>
                              <w:rFonts w:ascii="Calibri"/>
                              <w:b/>
                              <w:color w:val="00AFEF"/>
                              <w:sz w:val="24"/>
                            </w:rPr>
                            <w:t xml:space="preserve">: </w:t>
                          </w:r>
                          <w:r w:rsidR="00E01C98">
                            <w:rPr>
                              <w:rFonts w:ascii="Calibri"/>
                              <w:b/>
                              <w:color w:val="00AFEF"/>
                              <w:sz w:val="24"/>
                            </w:rPr>
                            <w:t>20th</w:t>
                          </w:r>
                          <w:r w:rsidR="00EE347F">
                            <w:rPr>
                              <w:rFonts w:ascii="Calibri"/>
                              <w:b/>
                              <w:color w:val="00AFEF"/>
                              <w:sz w:val="24"/>
                            </w:rPr>
                            <w:t xml:space="preserve"> </w:t>
                          </w:r>
                          <w:r w:rsidR="00137FC7">
                            <w:rPr>
                              <w:rFonts w:ascii="Calibri"/>
                              <w:b/>
                              <w:color w:val="00AFEF"/>
                              <w:sz w:val="24"/>
                            </w:rPr>
                            <w:t>July</w:t>
                          </w:r>
                          <w:r>
                            <w:rPr>
                              <w:rFonts w:ascii="Calibri"/>
                              <w:b/>
                              <w:color w:val="00AFEF"/>
                              <w:sz w:val="24"/>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7" type="#_x0000_t202" style="position:absolute;margin-left:71pt;margin-top:546.8pt;width:119.75pt;height:1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" filled="f" stroked="f">
              <v:textbox inset="0,0,0,0">
                <w:txbxContent>
                  <w:p w14:paraId="1D47C794" w14:textId="5EE1FA4B" w:rsidR="007040A5" w:rsidRDefault="00A33D9F">
                    <w:pPr>
                      <w:spacing w:line="264" w:lineRule="exact"/>
                      <w:ind w:left="20"/>
                      <w:rPr>
                        <w:rFonts w:ascii="Calibri"/>
                        <w:b/>
                        <w:sz w:val="24"/>
                      </w:rPr>
                    </w:pPr>
                    <w:r>
                      <w:rPr>
                        <w:rFonts w:ascii="Calibri"/>
                        <w:b/>
                        <w:color w:val="00AFEF"/>
                        <w:sz w:val="24"/>
                      </w:rPr>
                      <w:t xml:space="preserve">Version </w:t>
                    </w:r>
                    <w:r w:rsidR="00E01C98">
                      <w:rPr>
                        <w:rFonts w:ascii="Calibri"/>
                        <w:b/>
                        <w:color w:val="00AFEF"/>
                        <w:sz w:val="24"/>
                      </w:rPr>
                      <w:t>4</w:t>
                    </w:r>
                    <w:r>
                      <w:rPr>
                        <w:rFonts w:ascii="Calibri"/>
                        <w:b/>
                        <w:color w:val="00AFEF"/>
                        <w:sz w:val="24"/>
                      </w:rPr>
                      <w:t xml:space="preserve">: </w:t>
                    </w:r>
                    <w:r w:rsidR="00E01C98">
                      <w:rPr>
                        <w:rFonts w:ascii="Calibri"/>
                        <w:b/>
                        <w:color w:val="00AFEF"/>
                        <w:sz w:val="24"/>
                      </w:rPr>
                      <w:t>20th</w:t>
                    </w:r>
                    <w:r w:rsidR="00EE347F">
                      <w:rPr>
                        <w:rFonts w:ascii="Calibri"/>
                        <w:b/>
                        <w:color w:val="00AFEF"/>
                        <w:sz w:val="24"/>
                      </w:rPr>
                      <w:t xml:space="preserve"> </w:t>
                    </w:r>
                    <w:r w:rsidR="00137FC7">
                      <w:rPr>
                        <w:rFonts w:ascii="Calibri"/>
                        <w:b/>
                        <w:color w:val="00AFEF"/>
                        <w:sz w:val="24"/>
                      </w:rPr>
                      <w:t>July</w:t>
                    </w:r>
                    <w:r>
                      <w:rPr>
                        <w:rFonts w:ascii="Calibri"/>
                        <w:b/>
                        <w:color w:val="00AFEF"/>
                        <w:sz w:val="24"/>
                      </w:rPr>
                      <w:t xml:space="preserv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7857" w14:textId="77777777" w:rsidR="008D3847" w:rsidRDefault="008D3847">
      <w:r>
        <w:separator/>
      </w:r>
    </w:p>
  </w:footnote>
  <w:footnote w:type="continuationSeparator" w:id="0">
    <w:p w14:paraId="3D9317A3" w14:textId="77777777" w:rsidR="008D3847" w:rsidRDefault="008D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C360D"/>
    <w:rsid w:val="0012546C"/>
    <w:rsid w:val="00132B3B"/>
    <w:rsid w:val="00137FC7"/>
    <w:rsid w:val="00180928"/>
    <w:rsid w:val="001F7EE3"/>
    <w:rsid w:val="00244E28"/>
    <w:rsid w:val="002930FC"/>
    <w:rsid w:val="002E5852"/>
    <w:rsid w:val="00327475"/>
    <w:rsid w:val="00332638"/>
    <w:rsid w:val="00342D4D"/>
    <w:rsid w:val="0034313F"/>
    <w:rsid w:val="004378E8"/>
    <w:rsid w:val="004B03F9"/>
    <w:rsid w:val="00502421"/>
    <w:rsid w:val="0054157B"/>
    <w:rsid w:val="00595261"/>
    <w:rsid w:val="0065352D"/>
    <w:rsid w:val="00683D84"/>
    <w:rsid w:val="00701D90"/>
    <w:rsid w:val="007040A5"/>
    <w:rsid w:val="00747079"/>
    <w:rsid w:val="00765C09"/>
    <w:rsid w:val="00786C8C"/>
    <w:rsid w:val="007B7B4A"/>
    <w:rsid w:val="007C0D15"/>
    <w:rsid w:val="00801CA2"/>
    <w:rsid w:val="008B173E"/>
    <w:rsid w:val="008D3847"/>
    <w:rsid w:val="008D6A9D"/>
    <w:rsid w:val="008E723D"/>
    <w:rsid w:val="009700BE"/>
    <w:rsid w:val="009D03C0"/>
    <w:rsid w:val="009D0715"/>
    <w:rsid w:val="00A33D9F"/>
    <w:rsid w:val="00AC5E0F"/>
    <w:rsid w:val="00AE7099"/>
    <w:rsid w:val="00AF0C7B"/>
    <w:rsid w:val="00B34518"/>
    <w:rsid w:val="00B4523D"/>
    <w:rsid w:val="00BB133E"/>
    <w:rsid w:val="00BD49A5"/>
    <w:rsid w:val="00C557B6"/>
    <w:rsid w:val="00D7296D"/>
    <w:rsid w:val="00DA3F47"/>
    <w:rsid w:val="00DC2A9B"/>
    <w:rsid w:val="00E01C98"/>
    <w:rsid w:val="00E201BB"/>
    <w:rsid w:val="00E80EE0"/>
    <w:rsid w:val="00EE347F"/>
    <w:rsid w:val="00EE52F5"/>
    <w:rsid w:val="00F10915"/>
    <w:rsid w:val="00F21D71"/>
    <w:rsid w:val="00F41683"/>
    <w:rsid w:val="00F576FE"/>
    <w:rsid w:val="00F95900"/>
    <w:rsid w:val="00FB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Deborah Clarke (ACRE)</cp:lastModifiedBy>
  <cp:revision>2</cp:revision>
  <dcterms:created xsi:type="dcterms:W3CDTF">2020-07-20T17:18:00Z</dcterms:created>
  <dcterms:modified xsi:type="dcterms:W3CDTF">2020-07-20T17:18:00Z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