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72C1F" w14:textId="77777777" w:rsidR="002A145D" w:rsidRDefault="002A145D"/>
    <w:p w14:paraId="11A72C20" w14:textId="77777777" w:rsidR="00911CD3" w:rsidRPr="000318F1" w:rsidRDefault="006328AD" w:rsidP="00CD7374">
      <w:pPr>
        <w:spacing w:before="240" w:after="0" w:line="240" w:lineRule="auto"/>
        <w:jc w:val="center"/>
        <w:rPr>
          <w:b/>
          <w:sz w:val="24"/>
          <w:szCs w:val="24"/>
        </w:rPr>
      </w:pPr>
      <w:r w:rsidRPr="000318F1">
        <w:rPr>
          <w:b/>
          <w:sz w:val="48"/>
          <w:szCs w:val="48"/>
        </w:rPr>
        <w:t xml:space="preserve">Options for forming a </w:t>
      </w:r>
      <w:r w:rsidRPr="000318F1">
        <w:rPr>
          <w:b/>
          <w:sz w:val="48"/>
          <w:szCs w:val="48"/>
        </w:rPr>
        <w:br/>
        <w:t>Community Led Plan</w:t>
      </w:r>
      <w:r w:rsidR="000318F1" w:rsidRPr="000318F1">
        <w:rPr>
          <w:b/>
          <w:sz w:val="48"/>
          <w:szCs w:val="48"/>
        </w:rPr>
        <w:t xml:space="preserve"> g</w:t>
      </w:r>
      <w:r w:rsidRPr="000318F1">
        <w:rPr>
          <w:b/>
          <w:sz w:val="48"/>
          <w:szCs w:val="48"/>
        </w:rPr>
        <w:t>roup</w:t>
      </w:r>
      <w:r w:rsidR="00E8324C" w:rsidRPr="000318F1">
        <w:rPr>
          <w:rStyle w:val="FootnoteReference"/>
          <w:b/>
          <w:sz w:val="24"/>
          <w:szCs w:val="24"/>
        </w:rPr>
        <w:footnoteReference w:id="2"/>
      </w:r>
    </w:p>
    <w:p w14:paraId="11A72C21" w14:textId="77777777" w:rsidR="0018285F" w:rsidRPr="0018285F" w:rsidRDefault="0018285F" w:rsidP="0018285F">
      <w:pPr>
        <w:spacing w:after="0"/>
        <w:rPr>
          <w:b/>
          <w:sz w:val="16"/>
          <w:szCs w:val="16"/>
        </w:rPr>
      </w:pPr>
    </w:p>
    <w:p w14:paraId="11A72C22" w14:textId="77777777" w:rsidR="00A6353F" w:rsidRPr="00200352" w:rsidRDefault="00A6353F" w:rsidP="00200352">
      <w:pPr>
        <w:pStyle w:val="ListParagraph"/>
        <w:numPr>
          <w:ilvl w:val="0"/>
          <w:numId w:val="4"/>
        </w:numPr>
        <w:spacing w:before="120" w:after="120" w:line="271" w:lineRule="auto"/>
        <w:rPr>
          <w:b/>
          <w:sz w:val="24"/>
          <w:szCs w:val="24"/>
        </w:rPr>
      </w:pPr>
      <w:r w:rsidRPr="00200352">
        <w:rPr>
          <w:b/>
          <w:sz w:val="24"/>
          <w:szCs w:val="24"/>
        </w:rPr>
        <w:t>Introduction</w:t>
      </w:r>
    </w:p>
    <w:p w14:paraId="11A72C23" w14:textId="1B6A4AAB" w:rsidR="00E8324C" w:rsidRPr="006C1577" w:rsidRDefault="00BA1BEE" w:rsidP="00E8324C">
      <w:pPr>
        <w:spacing w:before="120" w:after="120" w:line="271" w:lineRule="auto"/>
        <w:rPr>
          <w:sz w:val="24"/>
          <w:szCs w:val="24"/>
        </w:rPr>
      </w:pPr>
      <w:r w:rsidRPr="00911CD3">
        <w:rPr>
          <w:sz w:val="24"/>
          <w:szCs w:val="24"/>
        </w:rPr>
        <w:t xml:space="preserve">It is up to each community to decide how to set up </w:t>
      </w:r>
      <w:r w:rsidR="00E8324C">
        <w:rPr>
          <w:sz w:val="24"/>
          <w:szCs w:val="24"/>
        </w:rPr>
        <w:t>its</w:t>
      </w:r>
      <w:r w:rsidRPr="00911CD3">
        <w:rPr>
          <w:sz w:val="24"/>
          <w:szCs w:val="24"/>
        </w:rPr>
        <w:t xml:space="preserve"> C</w:t>
      </w:r>
      <w:r w:rsidR="00E8324C">
        <w:rPr>
          <w:sz w:val="24"/>
          <w:szCs w:val="24"/>
        </w:rPr>
        <w:t xml:space="preserve">ommunity </w:t>
      </w:r>
      <w:r w:rsidRPr="00911CD3">
        <w:rPr>
          <w:sz w:val="24"/>
          <w:szCs w:val="24"/>
        </w:rPr>
        <w:t>L</w:t>
      </w:r>
      <w:r w:rsidR="00E8324C">
        <w:rPr>
          <w:sz w:val="24"/>
          <w:szCs w:val="24"/>
        </w:rPr>
        <w:t xml:space="preserve">ed </w:t>
      </w:r>
      <w:r w:rsidRPr="00911CD3">
        <w:rPr>
          <w:sz w:val="24"/>
          <w:szCs w:val="24"/>
        </w:rPr>
        <w:t>P</w:t>
      </w:r>
      <w:r w:rsidR="00E8324C">
        <w:rPr>
          <w:sz w:val="24"/>
          <w:szCs w:val="24"/>
        </w:rPr>
        <w:t>lan</w:t>
      </w:r>
      <w:r w:rsidRPr="00911CD3">
        <w:rPr>
          <w:sz w:val="24"/>
          <w:szCs w:val="24"/>
        </w:rPr>
        <w:t xml:space="preserve"> group.</w:t>
      </w:r>
      <w:r w:rsidR="00484E87">
        <w:rPr>
          <w:sz w:val="24"/>
          <w:szCs w:val="24"/>
        </w:rPr>
        <w:t xml:space="preserve"> Parish councils and CLP groups</w:t>
      </w:r>
      <w:bookmarkStart w:id="0" w:name="_GoBack"/>
      <w:bookmarkEnd w:id="0"/>
      <w:r w:rsidR="00484E87">
        <w:rPr>
          <w:sz w:val="24"/>
          <w:szCs w:val="24"/>
        </w:rPr>
        <w:t xml:space="preserve"> </w:t>
      </w:r>
      <w:r w:rsidRPr="00911CD3">
        <w:rPr>
          <w:sz w:val="24"/>
          <w:szCs w:val="24"/>
        </w:rPr>
        <w:t xml:space="preserve">need to be aware of where the responsibility lies. </w:t>
      </w:r>
      <w:r w:rsidR="00E8324C">
        <w:rPr>
          <w:sz w:val="24"/>
          <w:szCs w:val="24"/>
        </w:rPr>
        <w:t xml:space="preserve"> There are two options for CLP groups to consider.</w:t>
      </w:r>
      <w:r w:rsidR="00E8324C">
        <w:rPr>
          <w:rStyle w:val="FootnoteReference"/>
          <w:sz w:val="24"/>
          <w:szCs w:val="24"/>
        </w:rPr>
        <w:footnoteReference w:id="3"/>
      </w:r>
    </w:p>
    <w:p w14:paraId="11A72C24" w14:textId="77777777" w:rsidR="00746DB6" w:rsidRPr="00200352" w:rsidRDefault="00A6353F" w:rsidP="00D51BBC">
      <w:pPr>
        <w:pStyle w:val="ListParagraph"/>
        <w:numPr>
          <w:ilvl w:val="0"/>
          <w:numId w:val="4"/>
        </w:numPr>
        <w:spacing w:before="360" w:after="120" w:line="240" w:lineRule="auto"/>
        <w:ind w:left="357" w:hanging="357"/>
        <w:rPr>
          <w:b/>
          <w:sz w:val="24"/>
          <w:szCs w:val="24"/>
        </w:rPr>
      </w:pPr>
      <w:r w:rsidRPr="00200352">
        <w:rPr>
          <w:b/>
          <w:sz w:val="24"/>
          <w:szCs w:val="24"/>
        </w:rPr>
        <w:t>Options</w:t>
      </w:r>
    </w:p>
    <w:p w14:paraId="11A72C25" w14:textId="77777777" w:rsidR="00236E27" w:rsidRDefault="00B9647C" w:rsidP="00236E27">
      <w:pPr>
        <w:spacing w:before="120" w:after="120" w:line="271" w:lineRule="auto"/>
        <w:rPr>
          <w:b/>
          <w:i/>
          <w:sz w:val="16"/>
          <w:szCs w:val="16"/>
        </w:rPr>
      </w:pPr>
      <w:r w:rsidRPr="00B9647C">
        <w:rPr>
          <w:noProof/>
          <w:bdr w:val="single" w:sz="4" w:space="0" w:color="auto"/>
          <w:lang w:eastAsia="en-GB"/>
        </w:rPr>
        <w:drawing>
          <wp:inline distT="0" distB="0" distL="0" distR="0" wp14:anchorId="11A72C49" wp14:editId="11A72C4A">
            <wp:extent cx="5785658" cy="3254433"/>
            <wp:effectExtent l="19050" t="19050" r="2476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8474" cy="3256017"/>
                    </a:xfrm>
                    <a:prstGeom prst="rect">
                      <a:avLst/>
                    </a:prstGeom>
                    <a:noFill/>
                    <a:ln>
                      <a:solidFill>
                        <a:schemeClr val="bg1">
                          <a:lumMod val="50000"/>
                        </a:schemeClr>
                      </a:solidFill>
                    </a:ln>
                  </pic:spPr>
                </pic:pic>
              </a:graphicData>
            </a:graphic>
          </wp:inline>
        </w:drawing>
      </w:r>
    </w:p>
    <w:p w14:paraId="51D58D99" w14:textId="70DC920C" w:rsidR="00484E87" w:rsidRDefault="00484E87" w:rsidP="00236E27">
      <w:pPr>
        <w:spacing w:before="120" w:after="120" w:line="271" w:lineRule="auto"/>
        <w:rPr>
          <w:sz w:val="24"/>
          <w:szCs w:val="24"/>
        </w:rPr>
      </w:pPr>
      <w:r>
        <w:rPr>
          <w:sz w:val="24"/>
          <w:szCs w:val="24"/>
        </w:rPr>
        <w:t>In non-parished areas, option 2 is not available so mitigation such as purchasing insurance and ensuring good practice are more important.</w:t>
      </w:r>
    </w:p>
    <w:p w14:paraId="5CFA917A" w14:textId="77777777" w:rsidR="00484E87" w:rsidRPr="00363071" w:rsidRDefault="00484E87" w:rsidP="00236E27">
      <w:pPr>
        <w:spacing w:before="120" w:after="120" w:line="271" w:lineRule="auto"/>
        <w:rPr>
          <w:b/>
          <w:i/>
          <w:sz w:val="16"/>
        </w:rPr>
      </w:pPr>
    </w:p>
    <w:p w14:paraId="11A72C26" w14:textId="77777777" w:rsidR="00333C65" w:rsidRPr="00FF379E" w:rsidRDefault="00007405" w:rsidP="00363071">
      <w:pPr>
        <w:pStyle w:val="ListParagraph"/>
        <w:pageBreakBefore/>
        <w:numPr>
          <w:ilvl w:val="0"/>
          <w:numId w:val="3"/>
        </w:numPr>
        <w:spacing w:before="120" w:after="120" w:line="271" w:lineRule="auto"/>
        <w:ind w:left="357" w:hanging="357"/>
        <w:rPr>
          <w:b/>
          <w:i/>
          <w:sz w:val="24"/>
          <w:szCs w:val="24"/>
        </w:rPr>
      </w:pPr>
      <w:r w:rsidRPr="00FF379E">
        <w:rPr>
          <w:b/>
          <w:i/>
          <w:sz w:val="24"/>
          <w:szCs w:val="24"/>
        </w:rPr>
        <w:lastRenderedPageBreak/>
        <w:t>Arms-length community group</w:t>
      </w:r>
      <w:r w:rsidR="008F06D2" w:rsidRPr="0046506B">
        <w:rPr>
          <w:rStyle w:val="FootnoteReference"/>
          <w:b/>
          <w:i/>
          <w:sz w:val="24"/>
          <w:szCs w:val="24"/>
        </w:rPr>
        <w:footnoteReference w:id="4"/>
      </w:r>
    </w:p>
    <w:p w14:paraId="11A72C27" w14:textId="77777777" w:rsidR="001967D5" w:rsidRDefault="00333C65" w:rsidP="00B43333">
      <w:pPr>
        <w:spacing w:before="120" w:after="120" w:line="240" w:lineRule="auto"/>
        <w:rPr>
          <w:sz w:val="24"/>
          <w:szCs w:val="24"/>
        </w:rPr>
      </w:pPr>
      <w:r w:rsidRPr="006C1577">
        <w:rPr>
          <w:sz w:val="24"/>
          <w:szCs w:val="24"/>
        </w:rPr>
        <w:t xml:space="preserve">The Rural Community Councils have for many years advised community </w:t>
      </w:r>
      <w:r w:rsidR="001F0F2A">
        <w:rPr>
          <w:sz w:val="24"/>
          <w:szCs w:val="24"/>
        </w:rPr>
        <w:t xml:space="preserve">led plan </w:t>
      </w:r>
      <w:r w:rsidRPr="006C1577">
        <w:rPr>
          <w:sz w:val="24"/>
          <w:szCs w:val="24"/>
        </w:rPr>
        <w:t>groups based on ACRE’s CLP toolkit</w:t>
      </w:r>
      <w:r w:rsidR="00687575" w:rsidRPr="006C1577">
        <w:rPr>
          <w:sz w:val="24"/>
          <w:szCs w:val="24"/>
        </w:rPr>
        <w:t>. This</w:t>
      </w:r>
      <w:r w:rsidRPr="006C1577">
        <w:rPr>
          <w:sz w:val="24"/>
          <w:szCs w:val="24"/>
        </w:rPr>
        <w:t xml:space="preserve"> </w:t>
      </w:r>
      <w:r w:rsidR="009C31FF">
        <w:rPr>
          <w:sz w:val="24"/>
          <w:szCs w:val="24"/>
        </w:rPr>
        <w:t>encourages</w:t>
      </w:r>
      <w:r w:rsidR="00687575" w:rsidRPr="006C1577">
        <w:rPr>
          <w:sz w:val="24"/>
          <w:szCs w:val="24"/>
        </w:rPr>
        <w:t xml:space="preserve"> </w:t>
      </w:r>
      <w:r w:rsidRPr="006C1577">
        <w:rPr>
          <w:sz w:val="24"/>
          <w:szCs w:val="24"/>
        </w:rPr>
        <w:t xml:space="preserve">CLP groups </w:t>
      </w:r>
      <w:r w:rsidR="009C31FF">
        <w:rPr>
          <w:sz w:val="24"/>
          <w:szCs w:val="24"/>
        </w:rPr>
        <w:t>to</w:t>
      </w:r>
      <w:r w:rsidRPr="006C1577">
        <w:rPr>
          <w:sz w:val="24"/>
          <w:szCs w:val="24"/>
        </w:rPr>
        <w:t xml:space="preserve"> be set up at arms-length from the parish council, </w:t>
      </w:r>
      <w:r w:rsidR="00687575" w:rsidRPr="006C1577">
        <w:rPr>
          <w:sz w:val="24"/>
          <w:szCs w:val="24"/>
        </w:rPr>
        <w:t>separately constituted</w:t>
      </w:r>
      <w:r w:rsidR="009C31FF">
        <w:rPr>
          <w:sz w:val="24"/>
          <w:szCs w:val="24"/>
        </w:rPr>
        <w:t xml:space="preserve"> which means that the group is</w:t>
      </w:r>
      <w:r w:rsidR="00687575" w:rsidRPr="006C1577">
        <w:rPr>
          <w:sz w:val="24"/>
          <w:szCs w:val="24"/>
        </w:rPr>
        <w:t xml:space="preserve"> an unincorporated association.</w:t>
      </w:r>
      <w:r w:rsidRPr="006C1577">
        <w:rPr>
          <w:sz w:val="24"/>
          <w:szCs w:val="24"/>
        </w:rPr>
        <w:t xml:space="preserve"> This has worked well for many years for thousands of CLPs</w:t>
      </w:r>
      <w:r w:rsidR="00A323AE">
        <w:rPr>
          <w:sz w:val="24"/>
          <w:szCs w:val="24"/>
        </w:rPr>
        <w:t xml:space="preserve"> across the country</w:t>
      </w:r>
      <w:r w:rsidRPr="006C1577">
        <w:rPr>
          <w:sz w:val="24"/>
          <w:szCs w:val="24"/>
        </w:rPr>
        <w:t xml:space="preserve">. </w:t>
      </w:r>
      <w:r w:rsidR="00687575" w:rsidRPr="006C1577">
        <w:rPr>
          <w:sz w:val="24"/>
          <w:szCs w:val="24"/>
        </w:rPr>
        <w:t xml:space="preserve"> </w:t>
      </w:r>
      <w:r w:rsidR="00746DB6">
        <w:rPr>
          <w:sz w:val="24"/>
          <w:szCs w:val="24"/>
        </w:rPr>
        <w:t>CLP groups are small, time-</w:t>
      </w:r>
      <w:r w:rsidR="00630197">
        <w:rPr>
          <w:sz w:val="24"/>
          <w:szCs w:val="24"/>
        </w:rPr>
        <w:t xml:space="preserve">limited, have no contracts and no employment liabilities, </w:t>
      </w:r>
      <w:r w:rsidR="00746DB6">
        <w:rPr>
          <w:sz w:val="24"/>
          <w:szCs w:val="24"/>
        </w:rPr>
        <w:t xml:space="preserve">usually no bank account, </w:t>
      </w:r>
      <w:r w:rsidR="00630197">
        <w:rPr>
          <w:sz w:val="24"/>
          <w:szCs w:val="24"/>
        </w:rPr>
        <w:t>and are not doing anything inherently risky.</w:t>
      </w:r>
      <w:r w:rsidR="00236E27">
        <w:rPr>
          <w:sz w:val="24"/>
          <w:szCs w:val="24"/>
        </w:rPr>
        <w:t xml:space="preserve"> </w:t>
      </w:r>
      <w:r w:rsidR="00A6353F">
        <w:rPr>
          <w:sz w:val="24"/>
          <w:szCs w:val="24"/>
        </w:rPr>
        <w:t>ORCC and other VCS support organisations across the country</w:t>
      </w:r>
      <w:r w:rsidR="000318F1" w:rsidRPr="006C1577">
        <w:rPr>
          <w:sz w:val="24"/>
          <w:szCs w:val="24"/>
        </w:rPr>
        <w:t xml:space="preserve"> </w:t>
      </w:r>
      <w:r w:rsidR="00236E27">
        <w:rPr>
          <w:sz w:val="24"/>
          <w:szCs w:val="24"/>
        </w:rPr>
        <w:t xml:space="preserve">work with communities to ensure that they use best practice including anonymising questionnaire responses, protecting personal data and carrying out risk assessments for events. </w:t>
      </w:r>
    </w:p>
    <w:p w14:paraId="11A72C28" w14:textId="77777777" w:rsidR="00060DC8" w:rsidRDefault="00060DC8" w:rsidP="00060DC8">
      <w:pPr>
        <w:spacing w:before="120" w:after="120" w:line="240" w:lineRule="auto"/>
        <w:rPr>
          <w:sz w:val="24"/>
          <w:szCs w:val="24"/>
        </w:rPr>
      </w:pPr>
      <w:r w:rsidRPr="006C1577">
        <w:rPr>
          <w:sz w:val="24"/>
          <w:szCs w:val="24"/>
        </w:rPr>
        <w:t>This set up encourages the perception of the CLP being</w:t>
      </w:r>
      <w:r>
        <w:rPr>
          <w:sz w:val="24"/>
          <w:szCs w:val="24"/>
        </w:rPr>
        <w:t xml:space="preserve"> </w:t>
      </w:r>
      <w:r w:rsidR="00746DB6">
        <w:rPr>
          <w:sz w:val="24"/>
          <w:szCs w:val="24"/>
        </w:rPr>
        <w:t xml:space="preserve">“owned” by the wider community </w:t>
      </w:r>
      <w:r w:rsidR="00A6353F">
        <w:rPr>
          <w:sz w:val="24"/>
          <w:szCs w:val="24"/>
        </w:rPr>
        <w:t>and</w:t>
      </w:r>
      <w:r w:rsidR="00746DB6">
        <w:rPr>
          <w:sz w:val="24"/>
          <w:szCs w:val="24"/>
        </w:rPr>
        <w:t xml:space="preserve"> </w:t>
      </w:r>
      <w:r w:rsidRPr="006C1577">
        <w:rPr>
          <w:sz w:val="24"/>
          <w:szCs w:val="24"/>
        </w:rPr>
        <w:t xml:space="preserve">encourages </w:t>
      </w:r>
      <w:r w:rsidR="00A6353F">
        <w:rPr>
          <w:sz w:val="24"/>
          <w:szCs w:val="24"/>
        </w:rPr>
        <w:t xml:space="preserve">the </w:t>
      </w:r>
      <w:r w:rsidRPr="006C1577">
        <w:rPr>
          <w:sz w:val="24"/>
          <w:szCs w:val="24"/>
        </w:rPr>
        <w:t>wider community engagement which is so crucial to the success of CLPs.</w:t>
      </w:r>
      <w:r>
        <w:rPr>
          <w:sz w:val="24"/>
          <w:szCs w:val="24"/>
        </w:rPr>
        <w:t xml:space="preserve"> It </w:t>
      </w:r>
      <w:r w:rsidRPr="006C1577">
        <w:rPr>
          <w:sz w:val="24"/>
          <w:szCs w:val="24"/>
        </w:rPr>
        <w:t xml:space="preserve">can be particularly helpful in cases where the relationship between the parish council and the wider community is poor. </w:t>
      </w:r>
    </w:p>
    <w:p w14:paraId="11A72C29" w14:textId="77777777" w:rsidR="009C31FF" w:rsidRDefault="00A6353F" w:rsidP="00B43333">
      <w:pPr>
        <w:spacing w:before="120" w:after="120" w:line="240" w:lineRule="auto"/>
        <w:rPr>
          <w:sz w:val="24"/>
          <w:szCs w:val="24"/>
        </w:rPr>
      </w:pPr>
      <w:r>
        <w:rPr>
          <w:sz w:val="24"/>
          <w:szCs w:val="24"/>
        </w:rPr>
        <w:t>However, i</w:t>
      </w:r>
      <w:r w:rsidR="00687575" w:rsidRPr="006C1577">
        <w:rPr>
          <w:sz w:val="24"/>
          <w:szCs w:val="24"/>
        </w:rPr>
        <w:t>n u</w:t>
      </w:r>
      <w:r w:rsidR="00333C65" w:rsidRPr="006C1577">
        <w:rPr>
          <w:sz w:val="24"/>
          <w:szCs w:val="24"/>
        </w:rPr>
        <w:t>nincorporated associations</w:t>
      </w:r>
      <w:r w:rsidR="00A23F2E">
        <w:rPr>
          <w:sz w:val="24"/>
          <w:szCs w:val="24"/>
        </w:rPr>
        <w:t>,</w:t>
      </w:r>
      <w:r w:rsidR="00333C65" w:rsidRPr="006C1577">
        <w:rPr>
          <w:sz w:val="24"/>
          <w:szCs w:val="24"/>
        </w:rPr>
        <w:t xml:space="preserve"> individuals are </w:t>
      </w:r>
      <w:r w:rsidR="001347FB" w:rsidRPr="006C1577">
        <w:rPr>
          <w:sz w:val="24"/>
          <w:szCs w:val="24"/>
        </w:rPr>
        <w:t xml:space="preserve">personally </w:t>
      </w:r>
      <w:r w:rsidR="00333C65" w:rsidRPr="006C1577">
        <w:rPr>
          <w:sz w:val="24"/>
          <w:szCs w:val="24"/>
        </w:rPr>
        <w:t>liable</w:t>
      </w:r>
      <w:r w:rsidR="001347FB" w:rsidRPr="006C1577">
        <w:rPr>
          <w:sz w:val="24"/>
          <w:szCs w:val="24"/>
        </w:rPr>
        <w:t xml:space="preserve"> if anything should go wrong</w:t>
      </w:r>
      <w:r w:rsidR="001967D5">
        <w:rPr>
          <w:sz w:val="24"/>
          <w:szCs w:val="24"/>
        </w:rPr>
        <w:t xml:space="preserve"> and someone decides to take them to court</w:t>
      </w:r>
      <w:r w:rsidR="00333C65" w:rsidRPr="006C1577">
        <w:rPr>
          <w:sz w:val="24"/>
          <w:szCs w:val="24"/>
        </w:rPr>
        <w:t xml:space="preserve">. </w:t>
      </w:r>
      <w:r>
        <w:rPr>
          <w:sz w:val="24"/>
          <w:szCs w:val="24"/>
        </w:rPr>
        <w:t>In addition, as set out in the case study below</w:t>
      </w:r>
      <w:r w:rsidR="00A23F2E" w:rsidRPr="006C1577">
        <w:rPr>
          <w:sz w:val="24"/>
          <w:szCs w:val="24"/>
        </w:rPr>
        <w:t>, liability could still fall on the parish council</w:t>
      </w:r>
      <w:r w:rsidR="00A23F2E">
        <w:rPr>
          <w:sz w:val="24"/>
          <w:szCs w:val="24"/>
        </w:rPr>
        <w:t xml:space="preserve"> if something goes wrong</w:t>
      </w:r>
      <w:r w:rsidR="00A23F2E" w:rsidRPr="006C1577">
        <w:rPr>
          <w:sz w:val="24"/>
          <w:szCs w:val="24"/>
        </w:rPr>
        <w:t>.</w:t>
      </w:r>
      <w:r w:rsidR="00A23F2E">
        <w:rPr>
          <w:sz w:val="24"/>
          <w:szCs w:val="24"/>
        </w:rPr>
        <w:t xml:space="preserve"> It is important that the parish councils realise this.</w:t>
      </w:r>
    </w:p>
    <w:p w14:paraId="11A72C2A" w14:textId="77777777" w:rsidR="00333C65" w:rsidRDefault="00A6353F" w:rsidP="00A6353F">
      <w:pPr>
        <w:pBdr>
          <w:top w:val="single" w:sz="4" w:space="1" w:color="auto"/>
          <w:left w:val="single" w:sz="4" w:space="4" w:color="auto"/>
          <w:bottom w:val="single" w:sz="4" w:space="1" w:color="auto"/>
          <w:right w:val="single" w:sz="4" w:space="4" w:color="auto"/>
        </w:pBdr>
        <w:spacing w:before="120" w:after="120" w:line="240" w:lineRule="auto"/>
        <w:rPr>
          <w:sz w:val="24"/>
          <w:szCs w:val="24"/>
        </w:rPr>
      </w:pPr>
      <w:r w:rsidRPr="00A6353F">
        <w:rPr>
          <w:b/>
          <w:sz w:val="24"/>
          <w:szCs w:val="24"/>
        </w:rPr>
        <w:t>To insure or not?</w:t>
      </w:r>
      <w:r>
        <w:rPr>
          <w:sz w:val="24"/>
          <w:szCs w:val="24"/>
        </w:rPr>
        <w:t xml:space="preserve"> </w:t>
      </w:r>
      <w:r w:rsidR="00A23F2E">
        <w:rPr>
          <w:sz w:val="24"/>
          <w:szCs w:val="24"/>
        </w:rPr>
        <w:t xml:space="preserve">Some </w:t>
      </w:r>
      <w:r w:rsidR="00746DB6">
        <w:rPr>
          <w:sz w:val="24"/>
          <w:szCs w:val="24"/>
        </w:rPr>
        <w:t xml:space="preserve">VCS support agencies (eg </w:t>
      </w:r>
      <w:r w:rsidR="00A23F2E">
        <w:rPr>
          <w:sz w:val="24"/>
          <w:szCs w:val="24"/>
        </w:rPr>
        <w:t xml:space="preserve">Cheshire, Wiltshire) advise </w:t>
      </w:r>
      <w:r w:rsidR="00060DC8">
        <w:rPr>
          <w:sz w:val="24"/>
          <w:szCs w:val="24"/>
        </w:rPr>
        <w:t xml:space="preserve">CLP </w:t>
      </w:r>
      <w:r w:rsidR="00A23F2E">
        <w:rPr>
          <w:sz w:val="24"/>
          <w:szCs w:val="24"/>
        </w:rPr>
        <w:t xml:space="preserve">groups to purchase </w:t>
      </w:r>
      <w:r w:rsidR="00333C65" w:rsidRPr="006C1577">
        <w:rPr>
          <w:sz w:val="24"/>
          <w:szCs w:val="24"/>
        </w:rPr>
        <w:t>insurance</w:t>
      </w:r>
      <w:r w:rsidR="00A23F2E">
        <w:rPr>
          <w:sz w:val="24"/>
          <w:szCs w:val="24"/>
        </w:rPr>
        <w:t>. Others do not, as this is a significant cost for a very low risk</w:t>
      </w:r>
      <w:r w:rsidR="00060DC8">
        <w:rPr>
          <w:sz w:val="24"/>
          <w:szCs w:val="24"/>
        </w:rPr>
        <w:t xml:space="preserve"> and insurance does not cover every eventuality</w:t>
      </w:r>
      <w:r w:rsidR="0020082C">
        <w:rPr>
          <w:sz w:val="24"/>
          <w:szCs w:val="24"/>
        </w:rPr>
        <w:t xml:space="preserve">. </w:t>
      </w:r>
      <w:r w:rsidR="00A23F2E">
        <w:rPr>
          <w:sz w:val="24"/>
          <w:szCs w:val="24"/>
        </w:rPr>
        <w:t>Liability and t</w:t>
      </w:r>
      <w:r w:rsidR="00333C65" w:rsidRPr="006C1577">
        <w:rPr>
          <w:sz w:val="24"/>
          <w:szCs w:val="24"/>
        </w:rPr>
        <w:t xml:space="preserve">rustees indemnity insurance </w:t>
      </w:r>
      <w:r w:rsidR="00746DB6">
        <w:rPr>
          <w:sz w:val="24"/>
          <w:szCs w:val="24"/>
        </w:rPr>
        <w:t>can cost £100 to £300pa</w:t>
      </w:r>
      <w:r w:rsidR="00333C65" w:rsidRPr="006C1577">
        <w:rPr>
          <w:sz w:val="24"/>
          <w:szCs w:val="24"/>
        </w:rPr>
        <w:t xml:space="preserve">. </w:t>
      </w:r>
      <w:r w:rsidR="001347FB" w:rsidRPr="006C1577">
        <w:rPr>
          <w:sz w:val="24"/>
          <w:szCs w:val="24"/>
        </w:rPr>
        <w:t>Househo</w:t>
      </w:r>
      <w:r w:rsidR="00746DB6">
        <w:rPr>
          <w:sz w:val="24"/>
          <w:szCs w:val="24"/>
        </w:rPr>
        <w:t>ld insurance sometimes covers a</w:t>
      </w:r>
      <w:r w:rsidR="001347FB" w:rsidRPr="006C1577">
        <w:rPr>
          <w:sz w:val="24"/>
          <w:szCs w:val="24"/>
        </w:rPr>
        <w:t xml:space="preserve"> </w:t>
      </w:r>
      <w:r w:rsidR="00746DB6">
        <w:rPr>
          <w:sz w:val="24"/>
          <w:szCs w:val="24"/>
        </w:rPr>
        <w:t>householder</w:t>
      </w:r>
      <w:r w:rsidR="001347FB" w:rsidRPr="006C1577">
        <w:rPr>
          <w:sz w:val="24"/>
          <w:szCs w:val="24"/>
        </w:rPr>
        <w:t xml:space="preserve"> for legal costs. </w:t>
      </w:r>
      <w:r w:rsidR="00A10230">
        <w:rPr>
          <w:sz w:val="24"/>
          <w:szCs w:val="24"/>
        </w:rPr>
        <w:t xml:space="preserve">There are examples where Parish Councils have arranged fairly cheap </w:t>
      </w:r>
      <w:r w:rsidR="00746DB6">
        <w:rPr>
          <w:sz w:val="24"/>
          <w:szCs w:val="24"/>
        </w:rPr>
        <w:t>in</w:t>
      </w:r>
      <w:r w:rsidR="006328AD">
        <w:rPr>
          <w:sz w:val="24"/>
          <w:szCs w:val="24"/>
        </w:rPr>
        <w:t>su</w:t>
      </w:r>
      <w:r w:rsidR="00746DB6">
        <w:rPr>
          <w:sz w:val="24"/>
          <w:szCs w:val="24"/>
        </w:rPr>
        <w:t xml:space="preserve">rance </w:t>
      </w:r>
      <w:r w:rsidR="00A10230">
        <w:rPr>
          <w:sz w:val="24"/>
          <w:szCs w:val="24"/>
        </w:rPr>
        <w:t xml:space="preserve">cover for </w:t>
      </w:r>
      <w:r w:rsidR="009C31FF">
        <w:rPr>
          <w:sz w:val="24"/>
          <w:szCs w:val="24"/>
        </w:rPr>
        <w:t>councillors</w:t>
      </w:r>
      <w:r w:rsidR="00A10230">
        <w:rPr>
          <w:sz w:val="24"/>
          <w:szCs w:val="24"/>
        </w:rPr>
        <w:t xml:space="preserve"> </w:t>
      </w:r>
      <w:r w:rsidR="00A23F2E">
        <w:rPr>
          <w:sz w:val="24"/>
          <w:szCs w:val="24"/>
        </w:rPr>
        <w:t xml:space="preserve">who are </w:t>
      </w:r>
      <w:r w:rsidR="009C31FF">
        <w:rPr>
          <w:sz w:val="24"/>
          <w:szCs w:val="24"/>
        </w:rPr>
        <w:t>involved with outside bodies</w:t>
      </w:r>
      <w:r w:rsidR="00060DC8">
        <w:rPr>
          <w:sz w:val="24"/>
          <w:szCs w:val="24"/>
        </w:rPr>
        <w:t xml:space="preserve"> such as CLP groups</w:t>
      </w:r>
      <w:r w:rsidR="00A10230">
        <w:rPr>
          <w:sz w:val="24"/>
          <w:szCs w:val="24"/>
        </w:rPr>
        <w:t xml:space="preserve">. </w:t>
      </w:r>
      <w:r w:rsidR="00060DC8">
        <w:rPr>
          <w:sz w:val="24"/>
          <w:szCs w:val="24"/>
        </w:rPr>
        <w:t>In Sussex, v</w:t>
      </w:r>
      <w:r w:rsidR="00060DC8" w:rsidRPr="00060DC8">
        <w:rPr>
          <w:sz w:val="24"/>
          <w:szCs w:val="24"/>
        </w:rPr>
        <w:t xml:space="preserve">olunteers </w:t>
      </w:r>
      <w:r w:rsidR="00060DC8">
        <w:rPr>
          <w:sz w:val="24"/>
          <w:szCs w:val="24"/>
        </w:rPr>
        <w:t xml:space="preserve">are </w:t>
      </w:r>
      <w:r w:rsidR="00060DC8" w:rsidRPr="00060DC8">
        <w:rPr>
          <w:sz w:val="24"/>
          <w:szCs w:val="24"/>
        </w:rPr>
        <w:t xml:space="preserve">covered by parish council liability </w:t>
      </w:r>
      <w:r w:rsidR="00746DB6">
        <w:rPr>
          <w:sz w:val="24"/>
          <w:szCs w:val="24"/>
        </w:rPr>
        <w:t xml:space="preserve">insurance </w:t>
      </w:r>
      <w:r w:rsidR="00060DC8" w:rsidRPr="00060DC8">
        <w:rPr>
          <w:sz w:val="24"/>
          <w:szCs w:val="24"/>
        </w:rPr>
        <w:t xml:space="preserve">as long as the parish council </w:t>
      </w:r>
      <w:r w:rsidR="00060DC8">
        <w:rPr>
          <w:sz w:val="24"/>
          <w:szCs w:val="24"/>
        </w:rPr>
        <w:t>informs</w:t>
      </w:r>
      <w:r w:rsidR="00060DC8" w:rsidRPr="00060DC8">
        <w:rPr>
          <w:sz w:val="24"/>
          <w:szCs w:val="24"/>
        </w:rPr>
        <w:t xml:space="preserve"> their insurer with the names of </w:t>
      </w:r>
      <w:r w:rsidR="00060DC8">
        <w:rPr>
          <w:sz w:val="24"/>
          <w:szCs w:val="24"/>
        </w:rPr>
        <w:t>the</w:t>
      </w:r>
      <w:r w:rsidR="00060DC8" w:rsidRPr="00060DC8">
        <w:rPr>
          <w:sz w:val="24"/>
          <w:szCs w:val="24"/>
        </w:rPr>
        <w:t xml:space="preserve"> individuals.</w:t>
      </w:r>
      <w:r w:rsidR="00060DC8">
        <w:rPr>
          <w:sz w:val="24"/>
          <w:szCs w:val="24"/>
        </w:rPr>
        <w:t xml:space="preserve"> (This would depend on the parish councillor’s insurer and the terms of their policy).</w:t>
      </w:r>
      <w:r w:rsidR="00746DB6">
        <w:rPr>
          <w:sz w:val="24"/>
          <w:szCs w:val="24"/>
        </w:rPr>
        <w:t xml:space="preserve"> ORCC is looking into blanket Oxfordshire CLP group insurance as we did for Community Transport schemes, or an understanding with one or more insurers of the nature of CLP activity at a reasonable rate for individual groups to pay.</w:t>
      </w:r>
    </w:p>
    <w:p w14:paraId="11A72C2B" w14:textId="77777777" w:rsidR="00333C65" w:rsidRPr="00FF379E" w:rsidRDefault="00333C65" w:rsidP="00200352">
      <w:pPr>
        <w:pStyle w:val="ListParagraph"/>
        <w:numPr>
          <w:ilvl w:val="0"/>
          <w:numId w:val="3"/>
        </w:numPr>
        <w:spacing w:before="240" w:after="120" w:line="240" w:lineRule="auto"/>
        <w:ind w:left="357" w:hanging="357"/>
        <w:rPr>
          <w:b/>
          <w:i/>
          <w:sz w:val="24"/>
          <w:szCs w:val="24"/>
        </w:rPr>
      </w:pPr>
      <w:r w:rsidRPr="00FF379E">
        <w:rPr>
          <w:b/>
          <w:i/>
          <w:sz w:val="24"/>
          <w:szCs w:val="24"/>
        </w:rPr>
        <w:t>Parish council working group</w:t>
      </w:r>
    </w:p>
    <w:p w14:paraId="11A72C2C" w14:textId="77777777" w:rsidR="009C31FF" w:rsidRDefault="005B1C49" w:rsidP="002964A1">
      <w:pPr>
        <w:spacing w:before="120" w:after="120" w:line="240" w:lineRule="auto"/>
        <w:rPr>
          <w:sz w:val="24"/>
          <w:szCs w:val="24"/>
        </w:rPr>
      </w:pPr>
      <w:r w:rsidRPr="006C1577">
        <w:rPr>
          <w:sz w:val="24"/>
          <w:szCs w:val="24"/>
        </w:rPr>
        <w:t xml:space="preserve">CLP groups </w:t>
      </w:r>
      <w:r w:rsidR="006E0E62" w:rsidRPr="006C1577">
        <w:rPr>
          <w:sz w:val="24"/>
          <w:szCs w:val="24"/>
        </w:rPr>
        <w:t>can</w:t>
      </w:r>
      <w:r w:rsidRPr="006C1577">
        <w:rPr>
          <w:sz w:val="24"/>
          <w:szCs w:val="24"/>
        </w:rPr>
        <w:t xml:space="preserve"> set up as a parish council </w:t>
      </w:r>
      <w:r w:rsidR="001347FB" w:rsidRPr="006C1577">
        <w:rPr>
          <w:sz w:val="24"/>
          <w:szCs w:val="24"/>
        </w:rPr>
        <w:t>working group</w:t>
      </w:r>
      <w:r w:rsidRPr="006C1577">
        <w:rPr>
          <w:sz w:val="24"/>
          <w:szCs w:val="24"/>
        </w:rPr>
        <w:t xml:space="preserve"> with terms of reference, delegated authority to produce the CLP, and ability to co-opt members of the public to the committee. </w:t>
      </w:r>
    </w:p>
    <w:p w14:paraId="11A72C2D" w14:textId="77777777" w:rsidR="00007405" w:rsidRDefault="002964A1" w:rsidP="002964A1">
      <w:pPr>
        <w:spacing w:before="120" w:after="120" w:line="240" w:lineRule="auto"/>
        <w:rPr>
          <w:sz w:val="24"/>
          <w:szCs w:val="24"/>
        </w:rPr>
      </w:pPr>
      <w:r>
        <w:rPr>
          <w:sz w:val="24"/>
          <w:szCs w:val="24"/>
        </w:rPr>
        <w:t xml:space="preserve">A Parish Council is </w:t>
      </w:r>
      <w:r w:rsidRPr="002964A1">
        <w:rPr>
          <w:sz w:val="24"/>
          <w:szCs w:val="24"/>
        </w:rPr>
        <w:t>a corporate body, a legal entity separate from that of</w:t>
      </w:r>
      <w:r>
        <w:rPr>
          <w:sz w:val="24"/>
          <w:szCs w:val="24"/>
        </w:rPr>
        <w:t xml:space="preserve"> </w:t>
      </w:r>
      <w:r w:rsidRPr="002964A1">
        <w:rPr>
          <w:sz w:val="24"/>
          <w:szCs w:val="24"/>
        </w:rPr>
        <w:t xml:space="preserve">its </w:t>
      </w:r>
      <w:r>
        <w:rPr>
          <w:sz w:val="24"/>
          <w:szCs w:val="24"/>
        </w:rPr>
        <w:t xml:space="preserve">individual </w:t>
      </w:r>
      <w:r w:rsidRPr="002964A1">
        <w:rPr>
          <w:sz w:val="24"/>
          <w:szCs w:val="24"/>
        </w:rPr>
        <w:t xml:space="preserve">members. </w:t>
      </w:r>
      <w:r>
        <w:rPr>
          <w:sz w:val="24"/>
          <w:szCs w:val="24"/>
        </w:rPr>
        <w:t>Parish Council</w:t>
      </w:r>
      <w:r w:rsidRPr="002964A1">
        <w:rPr>
          <w:sz w:val="24"/>
          <w:szCs w:val="24"/>
        </w:rPr>
        <w:t xml:space="preserve"> decisions are the responsibility of the whole body</w:t>
      </w:r>
      <w:r>
        <w:rPr>
          <w:sz w:val="24"/>
          <w:szCs w:val="24"/>
        </w:rPr>
        <w:t>.</w:t>
      </w:r>
      <w:r w:rsidRPr="002964A1">
        <w:rPr>
          <w:sz w:val="24"/>
          <w:szCs w:val="24"/>
        </w:rPr>
        <w:t xml:space="preserve"> </w:t>
      </w:r>
      <w:r w:rsidR="006C6437">
        <w:rPr>
          <w:sz w:val="24"/>
          <w:szCs w:val="24"/>
        </w:rPr>
        <w:t>Parish C</w:t>
      </w:r>
      <w:r w:rsidR="00007405" w:rsidRPr="006C1577">
        <w:rPr>
          <w:sz w:val="24"/>
          <w:szCs w:val="24"/>
        </w:rPr>
        <w:t>ouncil liability insurance covers the organisation</w:t>
      </w:r>
      <w:r w:rsidR="00007405">
        <w:rPr>
          <w:sz w:val="24"/>
          <w:szCs w:val="24"/>
        </w:rPr>
        <w:t>. I</w:t>
      </w:r>
      <w:r w:rsidR="00007405" w:rsidRPr="006C1577">
        <w:rPr>
          <w:sz w:val="24"/>
          <w:szCs w:val="24"/>
        </w:rPr>
        <w:t xml:space="preserve">ndividuals </w:t>
      </w:r>
      <w:r w:rsidR="00007405">
        <w:rPr>
          <w:sz w:val="24"/>
          <w:szCs w:val="24"/>
        </w:rPr>
        <w:t xml:space="preserve">serving </w:t>
      </w:r>
      <w:r w:rsidR="006C6437">
        <w:rPr>
          <w:sz w:val="24"/>
          <w:szCs w:val="24"/>
        </w:rPr>
        <w:t xml:space="preserve">on </w:t>
      </w:r>
      <w:r w:rsidR="00007405">
        <w:rPr>
          <w:sz w:val="24"/>
          <w:szCs w:val="24"/>
        </w:rPr>
        <w:t xml:space="preserve">a parish council committee </w:t>
      </w:r>
      <w:r w:rsidR="00AF01A5">
        <w:rPr>
          <w:sz w:val="24"/>
          <w:szCs w:val="24"/>
        </w:rPr>
        <w:t xml:space="preserve">(both councillors and non-councillors) </w:t>
      </w:r>
      <w:r w:rsidR="00007405" w:rsidRPr="006C1577">
        <w:rPr>
          <w:sz w:val="24"/>
          <w:szCs w:val="24"/>
        </w:rPr>
        <w:t xml:space="preserve">will not be held </w:t>
      </w:r>
      <w:r w:rsidR="00007405">
        <w:rPr>
          <w:sz w:val="24"/>
          <w:szCs w:val="24"/>
        </w:rPr>
        <w:t xml:space="preserve">personally </w:t>
      </w:r>
      <w:r w:rsidR="00007405" w:rsidRPr="006C1577">
        <w:rPr>
          <w:sz w:val="24"/>
          <w:szCs w:val="24"/>
        </w:rPr>
        <w:t>liable</w:t>
      </w:r>
      <w:r w:rsidR="00AF01A5">
        <w:rPr>
          <w:sz w:val="24"/>
          <w:szCs w:val="24"/>
        </w:rPr>
        <w:t xml:space="preserve"> and the council itself i</w:t>
      </w:r>
      <w:r w:rsidR="00EA59A6">
        <w:rPr>
          <w:sz w:val="24"/>
          <w:szCs w:val="24"/>
        </w:rPr>
        <w:t>s covered by liability insurance</w:t>
      </w:r>
      <w:r w:rsidR="00007405" w:rsidRPr="006C1577">
        <w:rPr>
          <w:sz w:val="24"/>
          <w:szCs w:val="24"/>
        </w:rPr>
        <w:t xml:space="preserve">. </w:t>
      </w:r>
      <w:r w:rsidR="006C6437">
        <w:rPr>
          <w:sz w:val="24"/>
          <w:szCs w:val="24"/>
        </w:rPr>
        <w:t>The Parish Council needs to inform their insurer about the group and check any requirements for the insurance cover.</w:t>
      </w:r>
    </w:p>
    <w:p w14:paraId="11A72C2E" w14:textId="77777777" w:rsidR="00F65D62" w:rsidRDefault="00007405" w:rsidP="00B43333">
      <w:pPr>
        <w:spacing w:before="120" w:after="120" w:line="240" w:lineRule="auto"/>
        <w:rPr>
          <w:sz w:val="24"/>
          <w:szCs w:val="24"/>
        </w:rPr>
      </w:pPr>
      <w:r>
        <w:rPr>
          <w:sz w:val="24"/>
          <w:szCs w:val="24"/>
        </w:rPr>
        <w:t>T</w:t>
      </w:r>
      <w:r w:rsidR="001347FB" w:rsidRPr="006C1577">
        <w:rPr>
          <w:sz w:val="24"/>
          <w:szCs w:val="24"/>
        </w:rPr>
        <w:t>echnically this is a parish council “advisory committee”</w:t>
      </w:r>
      <w:r w:rsidR="00A50397" w:rsidRPr="006C1577">
        <w:rPr>
          <w:sz w:val="24"/>
          <w:szCs w:val="24"/>
        </w:rPr>
        <w:t xml:space="preserve"> under the Local Government Act</w:t>
      </w:r>
      <w:r w:rsidR="00AF6459">
        <w:rPr>
          <w:rStyle w:val="FootnoteReference"/>
          <w:sz w:val="24"/>
          <w:szCs w:val="24"/>
        </w:rPr>
        <w:footnoteReference w:id="5"/>
      </w:r>
      <w:r w:rsidR="00A50397" w:rsidRPr="006C1577">
        <w:rPr>
          <w:sz w:val="24"/>
          <w:szCs w:val="24"/>
        </w:rPr>
        <w:t xml:space="preserve">. </w:t>
      </w:r>
      <w:r>
        <w:rPr>
          <w:sz w:val="24"/>
          <w:szCs w:val="24"/>
        </w:rPr>
        <w:t>The advisory committee</w:t>
      </w:r>
      <w:r w:rsidR="00A50397" w:rsidRPr="006C1577">
        <w:rPr>
          <w:sz w:val="24"/>
          <w:szCs w:val="24"/>
        </w:rPr>
        <w:t xml:space="preserve"> </w:t>
      </w:r>
      <w:r>
        <w:rPr>
          <w:sz w:val="24"/>
          <w:szCs w:val="24"/>
        </w:rPr>
        <w:t xml:space="preserve">structure </w:t>
      </w:r>
      <w:r w:rsidR="001347FB" w:rsidRPr="006C1577">
        <w:rPr>
          <w:sz w:val="24"/>
          <w:szCs w:val="24"/>
        </w:rPr>
        <w:t>allows both councillor and non</w:t>
      </w:r>
      <w:r>
        <w:rPr>
          <w:sz w:val="24"/>
          <w:szCs w:val="24"/>
        </w:rPr>
        <w:t>-councillor members to vote</w:t>
      </w:r>
      <w:r w:rsidR="00186E49">
        <w:rPr>
          <w:rStyle w:val="FootnoteReference"/>
          <w:sz w:val="24"/>
          <w:szCs w:val="24"/>
        </w:rPr>
        <w:footnoteReference w:id="6"/>
      </w:r>
      <w:r>
        <w:rPr>
          <w:sz w:val="24"/>
          <w:szCs w:val="24"/>
        </w:rPr>
        <w:t xml:space="preserve">. </w:t>
      </w:r>
      <w:r w:rsidR="002D3368">
        <w:rPr>
          <w:sz w:val="24"/>
          <w:szCs w:val="24"/>
        </w:rPr>
        <w:t>The parish council sets a terms of reference for the group, and standing orders can be drafted as well</w:t>
      </w:r>
      <w:r w:rsidR="009C31FF">
        <w:rPr>
          <w:sz w:val="24"/>
          <w:szCs w:val="24"/>
        </w:rPr>
        <w:t xml:space="preserve"> setting out the aims and how the group will work together</w:t>
      </w:r>
      <w:r w:rsidR="002D3368">
        <w:rPr>
          <w:sz w:val="24"/>
          <w:szCs w:val="24"/>
        </w:rPr>
        <w:t>.</w:t>
      </w:r>
      <w:r w:rsidR="002D3368" w:rsidRPr="002D3368">
        <w:rPr>
          <w:sz w:val="24"/>
          <w:szCs w:val="24"/>
        </w:rPr>
        <w:t xml:space="preserve"> </w:t>
      </w:r>
      <w:r w:rsidR="002D3368">
        <w:rPr>
          <w:sz w:val="24"/>
          <w:szCs w:val="24"/>
        </w:rPr>
        <w:t xml:space="preserve">The </w:t>
      </w:r>
      <w:r w:rsidR="00EA59A6">
        <w:rPr>
          <w:sz w:val="24"/>
          <w:szCs w:val="24"/>
        </w:rPr>
        <w:t xml:space="preserve">working </w:t>
      </w:r>
      <w:r w:rsidR="002D3368">
        <w:rPr>
          <w:sz w:val="24"/>
          <w:szCs w:val="24"/>
        </w:rPr>
        <w:t>group</w:t>
      </w:r>
      <w:r w:rsidR="002D3368" w:rsidRPr="006C1577">
        <w:rPr>
          <w:sz w:val="24"/>
          <w:szCs w:val="24"/>
        </w:rPr>
        <w:t xml:space="preserve"> has to be run in </w:t>
      </w:r>
      <w:r w:rsidR="002D3368" w:rsidRPr="006C1577">
        <w:rPr>
          <w:sz w:val="24"/>
          <w:szCs w:val="24"/>
        </w:rPr>
        <w:lastRenderedPageBreak/>
        <w:t xml:space="preserve">accordance with parish council meeting rules including notification of meetings </w:t>
      </w:r>
      <w:r w:rsidR="00236E27">
        <w:rPr>
          <w:sz w:val="24"/>
          <w:szCs w:val="24"/>
        </w:rPr>
        <w:t>five</w:t>
      </w:r>
      <w:r w:rsidR="002D3368" w:rsidRPr="006C1577">
        <w:rPr>
          <w:sz w:val="24"/>
          <w:szCs w:val="24"/>
        </w:rPr>
        <w:t xml:space="preserve"> days in advance, meetings being open to the public, and the minutes made public.</w:t>
      </w:r>
      <w:r w:rsidR="006C6437">
        <w:rPr>
          <w:sz w:val="24"/>
          <w:szCs w:val="24"/>
        </w:rPr>
        <w:t xml:space="preserve"> </w:t>
      </w:r>
    </w:p>
    <w:p w14:paraId="11A72C2F" w14:textId="77777777" w:rsidR="00236E27" w:rsidRDefault="00236E27" w:rsidP="00997B9C">
      <w:pPr>
        <w:spacing w:before="120" w:after="120" w:line="240" w:lineRule="auto"/>
        <w:rPr>
          <w:b/>
          <w:sz w:val="24"/>
          <w:szCs w:val="24"/>
        </w:rPr>
      </w:pPr>
    </w:p>
    <w:p w14:paraId="11A72C30" w14:textId="77777777" w:rsidR="00E8324C" w:rsidRDefault="00E8324C" w:rsidP="00363071">
      <w:pPr>
        <w:pStyle w:val="ListParagraph"/>
        <w:numPr>
          <w:ilvl w:val="0"/>
          <w:numId w:val="4"/>
        </w:numPr>
        <w:spacing w:before="120" w:after="120" w:line="240" w:lineRule="auto"/>
        <w:ind w:left="357" w:hanging="357"/>
        <w:rPr>
          <w:b/>
          <w:sz w:val="24"/>
          <w:szCs w:val="24"/>
        </w:rPr>
      </w:pPr>
      <w:r w:rsidRPr="00200352">
        <w:rPr>
          <w:b/>
          <w:sz w:val="24"/>
          <w:szCs w:val="24"/>
        </w:rPr>
        <w:t>E</w:t>
      </w:r>
      <w:r w:rsidR="00200352">
        <w:rPr>
          <w:b/>
          <w:sz w:val="24"/>
          <w:szCs w:val="24"/>
        </w:rPr>
        <w:t>xperience</w:t>
      </w:r>
    </w:p>
    <w:p w14:paraId="11A72C31" w14:textId="77777777" w:rsidR="00200352" w:rsidRPr="00200352" w:rsidRDefault="00200352" w:rsidP="00200352">
      <w:pPr>
        <w:spacing w:before="120" w:after="120" w:line="240" w:lineRule="auto"/>
        <w:rPr>
          <w:sz w:val="24"/>
          <w:szCs w:val="24"/>
        </w:rPr>
      </w:pPr>
      <w:r w:rsidRPr="00200352">
        <w:rPr>
          <w:b/>
          <w:bCs/>
          <w:sz w:val="24"/>
          <w:szCs w:val="24"/>
        </w:rPr>
        <w:t>Case study on liability</w:t>
      </w:r>
    </w:p>
    <w:p w14:paraId="11A72C32" w14:textId="77777777" w:rsidR="00E8324C" w:rsidRPr="00200352" w:rsidRDefault="00E8324C" w:rsidP="00236E27">
      <w:pPr>
        <w:pBdr>
          <w:top w:val="single" w:sz="4" w:space="1" w:color="auto"/>
          <w:left w:val="single" w:sz="4" w:space="4" w:color="auto"/>
          <w:bottom w:val="single" w:sz="4" w:space="1" w:color="auto"/>
          <w:right w:val="single" w:sz="4" w:space="4" w:color="auto"/>
        </w:pBdr>
        <w:spacing w:before="240" w:after="240" w:line="271" w:lineRule="auto"/>
        <w:rPr>
          <w:sz w:val="24"/>
          <w:szCs w:val="24"/>
        </w:rPr>
      </w:pPr>
      <w:r w:rsidRPr="00200352">
        <w:rPr>
          <w:sz w:val="24"/>
          <w:szCs w:val="24"/>
        </w:rPr>
        <w:t>A CLP group was placed at risk of being taken to court over mistakenly publishing personal information. The CLP group was constituted as an unincorporated association of individuals at arms-length from the parish council. However, the CLP group was seen by lawyers as not a solid enough entity so the responsibility and liability would fall back on the parish council as well as on individual CLP group members.</w:t>
      </w:r>
    </w:p>
    <w:p w14:paraId="11A72C33" w14:textId="77777777" w:rsidR="00E8324C" w:rsidRPr="00200352" w:rsidRDefault="00E8324C" w:rsidP="00236E27">
      <w:pPr>
        <w:pBdr>
          <w:top w:val="single" w:sz="4" w:space="1" w:color="auto"/>
          <w:left w:val="single" w:sz="4" w:space="4" w:color="auto"/>
          <w:bottom w:val="single" w:sz="4" w:space="1" w:color="auto"/>
          <w:right w:val="single" w:sz="4" w:space="4" w:color="auto"/>
        </w:pBdr>
        <w:spacing w:before="240" w:after="240" w:line="271" w:lineRule="auto"/>
        <w:rPr>
          <w:sz w:val="24"/>
          <w:szCs w:val="24"/>
        </w:rPr>
      </w:pPr>
      <w:r w:rsidRPr="00200352">
        <w:rPr>
          <w:sz w:val="24"/>
          <w:szCs w:val="24"/>
        </w:rPr>
        <w:t xml:space="preserve">When asked about who was responsible, solicitors told the CLP group “nobody wants to go there” as it is an ill-defined grey area and costly to sort out through the courts. The parish council is closely connected with the CLP process, as it initiates the CLP, adopts the completed Plan, holds any grant money from the district councils on behalf of the CLP group and carries out the ongoing monitoring of actions when a Plan is complete. </w:t>
      </w:r>
    </w:p>
    <w:p w14:paraId="11A72C34" w14:textId="77777777" w:rsidR="00E8324C" w:rsidRPr="00200352" w:rsidRDefault="00E8324C" w:rsidP="00236E27">
      <w:pPr>
        <w:pBdr>
          <w:top w:val="single" w:sz="4" w:space="1" w:color="auto"/>
          <w:left w:val="single" w:sz="4" w:space="4" w:color="auto"/>
          <w:bottom w:val="single" w:sz="4" w:space="1" w:color="auto"/>
          <w:right w:val="single" w:sz="4" w:space="4" w:color="auto"/>
        </w:pBdr>
        <w:spacing w:before="240" w:after="240" w:line="271" w:lineRule="auto"/>
        <w:rPr>
          <w:sz w:val="24"/>
          <w:szCs w:val="24"/>
        </w:rPr>
      </w:pPr>
      <w:r w:rsidRPr="00200352">
        <w:rPr>
          <w:sz w:val="24"/>
          <w:szCs w:val="24"/>
        </w:rPr>
        <w:t>The chances of CLP groups ever going to court are remote. There is no other example of this happening in over 4,000 CLPs nation-wide. The risks are very low.</w:t>
      </w:r>
    </w:p>
    <w:p w14:paraId="11A72C35" w14:textId="77777777" w:rsidR="00E8324C" w:rsidRDefault="00E8324C" w:rsidP="00236E27">
      <w:pPr>
        <w:pBdr>
          <w:top w:val="single" w:sz="4" w:space="1" w:color="auto"/>
          <w:left w:val="single" w:sz="4" w:space="4" w:color="auto"/>
          <w:bottom w:val="single" w:sz="4" w:space="1" w:color="auto"/>
          <w:right w:val="single" w:sz="4" w:space="4" w:color="auto"/>
        </w:pBdr>
        <w:spacing w:before="240" w:after="240" w:line="271" w:lineRule="auto"/>
        <w:rPr>
          <w:sz w:val="24"/>
          <w:szCs w:val="24"/>
        </w:rPr>
      </w:pPr>
      <w:r w:rsidRPr="00200352">
        <w:rPr>
          <w:sz w:val="24"/>
          <w:szCs w:val="24"/>
        </w:rPr>
        <w:t>Solicitors told the CLP group that if the case went to court they might have to pay one hundred thousand pounds of legal fees but that they might well win. The parish council did not at first understand that they too could be held responsible for mistakes made by the separately constituted CLP group. The CLP group members faced a great deal of worry. They had a year or more of anxiety while waiting to see whether the potential litigation might re-emerge. Both the CLP group and the</w:t>
      </w:r>
      <w:r w:rsidRPr="00911CD3">
        <w:rPr>
          <w:sz w:val="24"/>
          <w:szCs w:val="24"/>
        </w:rPr>
        <w:t xml:space="preserve"> parish council incurred costs. Some CLP group members </w:t>
      </w:r>
      <w:r>
        <w:rPr>
          <w:sz w:val="24"/>
          <w:szCs w:val="24"/>
        </w:rPr>
        <w:t>felt disinclined</w:t>
      </w:r>
      <w:r w:rsidRPr="00911CD3">
        <w:rPr>
          <w:sz w:val="24"/>
          <w:szCs w:val="24"/>
        </w:rPr>
        <w:t xml:space="preserve"> to </w:t>
      </w:r>
      <w:r>
        <w:rPr>
          <w:sz w:val="24"/>
          <w:szCs w:val="24"/>
        </w:rPr>
        <w:t>contribute to any further activity</w:t>
      </w:r>
      <w:r w:rsidRPr="00911CD3">
        <w:rPr>
          <w:sz w:val="24"/>
          <w:szCs w:val="24"/>
        </w:rPr>
        <w:t xml:space="preserve"> on behalf of the community. </w:t>
      </w:r>
    </w:p>
    <w:p w14:paraId="11A72C36" w14:textId="77777777" w:rsidR="00E8324C" w:rsidRDefault="00E8324C" w:rsidP="00236E27">
      <w:pPr>
        <w:pBdr>
          <w:top w:val="single" w:sz="4" w:space="1" w:color="auto"/>
          <w:left w:val="single" w:sz="4" w:space="4" w:color="auto"/>
          <w:bottom w:val="single" w:sz="4" w:space="1" w:color="auto"/>
          <w:right w:val="single" w:sz="4" w:space="4" w:color="auto"/>
        </w:pBdr>
        <w:spacing w:before="240" w:after="240" w:line="271" w:lineRule="auto"/>
        <w:rPr>
          <w:sz w:val="24"/>
          <w:szCs w:val="24"/>
        </w:rPr>
      </w:pPr>
      <w:r>
        <w:rPr>
          <w:sz w:val="24"/>
          <w:szCs w:val="24"/>
        </w:rPr>
        <w:t>Now that</w:t>
      </w:r>
      <w:r w:rsidRPr="00911CD3">
        <w:rPr>
          <w:sz w:val="24"/>
          <w:szCs w:val="24"/>
        </w:rPr>
        <w:t xml:space="preserve"> housing development issues </w:t>
      </w:r>
      <w:r>
        <w:rPr>
          <w:sz w:val="24"/>
          <w:szCs w:val="24"/>
        </w:rPr>
        <w:t xml:space="preserve">are typically </w:t>
      </w:r>
      <w:r w:rsidRPr="00911CD3">
        <w:rPr>
          <w:sz w:val="24"/>
          <w:szCs w:val="24"/>
        </w:rPr>
        <w:t xml:space="preserve">included in CLPs, and </w:t>
      </w:r>
      <w:r>
        <w:rPr>
          <w:sz w:val="24"/>
          <w:szCs w:val="24"/>
        </w:rPr>
        <w:t>with increasing</w:t>
      </w:r>
      <w:r w:rsidRPr="00911CD3">
        <w:rPr>
          <w:sz w:val="24"/>
          <w:szCs w:val="24"/>
        </w:rPr>
        <w:t xml:space="preserve"> overlaps between CLPs and N</w:t>
      </w:r>
      <w:r>
        <w:rPr>
          <w:sz w:val="24"/>
          <w:szCs w:val="24"/>
        </w:rPr>
        <w:t xml:space="preserve">eighbourhood </w:t>
      </w:r>
      <w:r w:rsidRPr="00911CD3">
        <w:rPr>
          <w:sz w:val="24"/>
          <w:szCs w:val="24"/>
        </w:rPr>
        <w:t>P</w:t>
      </w:r>
      <w:r>
        <w:rPr>
          <w:sz w:val="24"/>
          <w:szCs w:val="24"/>
        </w:rPr>
        <w:t>lan</w:t>
      </w:r>
      <w:r w:rsidRPr="00911CD3">
        <w:rPr>
          <w:sz w:val="24"/>
          <w:szCs w:val="24"/>
        </w:rPr>
        <w:t xml:space="preserve">s (see ORCC’s recent workshop report “Which Plan?”) the stakes are possibly now higher than previously. </w:t>
      </w:r>
    </w:p>
    <w:p w14:paraId="11A72C37" w14:textId="77777777" w:rsidR="00BA7171" w:rsidRPr="00A6353F" w:rsidRDefault="00236E27" w:rsidP="00236E27">
      <w:pPr>
        <w:spacing w:before="120" w:after="120" w:line="240" w:lineRule="auto"/>
        <w:rPr>
          <w:b/>
          <w:sz w:val="24"/>
          <w:szCs w:val="24"/>
        </w:rPr>
      </w:pPr>
      <w:r w:rsidRPr="00A6353F">
        <w:rPr>
          <w:b/>
          <w:sz w:val="24"/>
          <w:szCs w:val="24"/>
        </w:rPr>
        <w:t>Decision by one CLP group</w:t>
      </w:r>
    </w:p>
    <w:p w14:paraId="11A72C38" w14:textId="77777777" w:rsidR="006C6437" w:rsidRDefault="00687575" w:rsidP="00B43333">
      <w:pPr>
        <w:spacing w:before="120" w:after="120" w:line="240" w:lineRule="auto"/>
        <w:rPr>
          <w:sz w:val="24"/>
          <w:szCs w:val="24"/>
        </w:rPr>
      </w:pPr>
      <w:r w:rsidRPr="006C1577">
        <w:rPr>
          <w:sz w:val="24"/>
          <w:szCs w:val="24"/>
        </w:rPr>
        <w:t xml:space="preserve">Recently, </w:t>
      </w:r>
      <w:r w:rsidR="00997B9C">
        <w:rPr>
          <w:sz w:val="24"/>
          <w:szCs w:val="24"/>
        </w:rPr>
        <w:t>a</w:t>
      </w:r>
      <w:r w:rsidR="00451EDF" w:rsidRPr="006C1577">
        <w:rPr>
          <w:sz w:val="24"/>
          <w:szCs w:val="24"/>
        </w:rPr>
        <w:t xml:space="preserve"> </w:t>
      </w:r>
      <w:r w:rsidR="00630231" w:rsidRPr="006C1577">
        <w:rPr>
          <w:sz w:val="24"/>
          <w:szCs w:val="24"/>
        </w:rPr>
        <w:t>CLP group form</w:t>
      </w:r>
      <w:r w:rsidRPr="006C1577">
        <w:rPr>
          <w:sz w:val="24"/>
          <w:szCs w:val="24"/>
        </w:rPr>
        <w:t>ing just after</w:t>
      </w:r>
      <w:r w:rsidR="00630231" w:rsidRPr="006C1577">
        <w:rPr>
          <w:sz w:val="24"/>
          <w:szCs w:val="24"/>
        </w:rPr>
        <w:t xml:space="preserve"> this </w:t>
      </w:r>
      <w:r w:rsidR="00236E27">
        <w:rPr>
          <w:sz w:val="24"/>
          <w:szCs w:val="24"/>
        </w:rPr>
        <w:t>case study example</w:t>
      </w:r>
      <w:r w:rsidR="00630231" w:rsidRPr="006C1577">
        <w:rPr>
          <w:sz w:val="24"/>
          <w:szCs w:val="24"/>
        </w:rPr>
        <w:t xml:space="preserve"> </w:t>
      </w:r>
      <w:r w:rsidRPr="006C1577">
        <w:rPr>
          <w:sz w:val="24"/>
          <w:szCs w:val="24"/>
        </w:rPr>
        <w:t>came up</w:t>
      </w:r>
      <w:r w:rsidR="00635B7D" w:rsidRPr="006C1577">
        <w:rPr>
          <w:sz w:val="24"/>
          <w:szCs w:val="24"/>
        </w:rPr>
        <w:t xml:space="preserve"> looked at the</w:t>
      </w:r>
      <w:r w:rsidR="00630231" w:rsidRPr="006C1577">
        <w:rPr>
          <w:sz w:val="24"/>
          <w:szCs w:val="24"/>
        </w:rPr>
        <w:t xml:space="preserve"> options </w:t>
      </w:r>
      <w:r w:rsidR="00EA59A6">
        <w:rPr>
          <w:sz w:val="24"/>
          <w:szCs w:val="24"/>
        </w:rPr>
        <w:t>together with ORCC</w:t>
      </w:r>
      <w:r w:rsidR="00AE7161">
        <w:rPr>
          <w:sz w:val="24"/>
          <w:szCs w:val="24"/>
        </w:rPr>
        <w:t xml:space="preserve">, discussed the risks, </w:t>
      </w:r>
      <w:r w:rsidR="00630231" w:rsidRPr="006C1577">
        <w:rPr>
          <w:sz w:val="24"/>
          <w:szCs w:val="24"/>
        </w:rPr>
        <w:t xml:space="preserve">and decided to </w:t>
      </w:r>
      <w:r w:rsidR="00635B7D" w:rsidRPr="006C1577">
        <w:rPr>
          <w:sz w:val="24"/>
          <w:szCs w:val="24"/>
        </w:rPr>
        <w:t>form</w:t>
      </w:r>
      <w:r w:rsidR="00630231" w:rsidRPr="006C1577">
        <w:rPr>
          <w:sz w:val="24"/>
          <w:szCs w:val="24"/>
        </w:rPr>
        <w:t xml:space="preserve"> a parish council working g</w:t>
      </w:r>
      <w:r w:rsidR="00451EDF" w:rsidRPr="006C1577">
        <w:rPr>
          <w:sz w:val="24"/>
          <w:szCs w:val="24"/>
        </w:rPr>
        <w:t>roup</w:t>
      </w:r>
      <w:r w:rsidRPr="006C1577">
        <w:rPr>
          <w:sz w:val="24"/>
          <w:szCs w:val="24"/>
        </w:rPr>
        <w:t>.</w:t>
      </w:r>
      <w:r w:rsidR="009C31FF">
        <w:rPr>
          <w:sz w:val="24"/>
          <w:szCs w:val="24"/>
        </w:rPr>
        <w:t xml:space="preserve"> </w:t>
      </w:r>
      <w:r w:rsidR="00AE7161" w:rsidRPr="006C1577">
        <w:rPr>
          <w:sz w:val="24"/>
          <w:szCs w:val="24"/>
        </w:rPr>
        <w:t>The liability risks</w:t>
      </w:r>
      <w:r w:rsidR="008E1503">
        <w:rPr>
          <w:sz w:val="24"/>
          <w:szCs w:val="24"/>
        </w:rPr>
        <w:t xml:space="preserve"> that the group discussed included</w:t>
      </w:r>
    </w:p>
    <w:p w14:paraId="11A72C39" w14:textId="77777777" w:rsidR="006C6437" w:rsidRDefault="00AE7161" w:rsidP="006C6437">
      <w:pPr>
        <w:pStyle w:val="ListParagraph"/>
        <w:numPr>
          <w:ilvl w:val="0"/>
          <w:numId w:val="2"/>
        </w:numPr>
        <w:spacing w:before="120" w:after="120" w:line="240" w:lineRule="auto"/>
        <w:rPr>
          <w:sz w:val="24"/>
          <w:szCs w:val="24"/>
        </w:rPr>
      </w:pPr>
      <w:r w:rsidRPr="006C6437">
        <w:rPr>
          <w:sz w:val="24"/>
          <w:szCs w:val="24"/>
        </w:rPr>
        <w:t>personal injury w</w:t>
      </w:r>
      <w:r w:rsidR="006C6437">
        <w:rPr>
          <w:sz w:val="24"/>
          <w:szCs w:val="24"/>
        </w:rPr>
        <w:t>hile engaged in CLP activities;</w:t>
      </w:r>
    </w:p>
    <w:p w14:paraId="11A72C3A" w14:textId="77777777" w:rsidR="006C6437" w:rsidRDefault="00AE7161" w:rsidP="006C6437">
      <w:pPr>
        <w:pStyle w:val="ListParagraph"/>
        <w:numPr>
          <w:ilvl w:val="0"/>
          <w:numId w:val="2"/>
        </w:numPr>
        <w:spacing w:before="120" w:after="120" w:line="240" w:lineRule="auto"/>
        <w:rPr>
          <w:sz w:val="24"/>
          <w:szCs w:val="24"/>
        </w:rPr>
      </w:pPr>
      <w:r w:rsidRPr="006C6437">
        <w:rPr>
          <w:sz w:val="24"/>
          <w:szCs w:val="24"/>
        </w:rPr>
        <w:t>inadve</w:t>
      </w:r>
      <w:r w:rsidR="006C6437">
        <w:rPr>
          <w:sz w:val="24"/>
          <w:szCs w:val="24"/>
        </w:rPr>
        <w:t>rtent disclosure of information;</w:t>
      </w:r>
      <w:r w:rsidRPr="006C6437">
        <w:rPr>
          <w:sz w:val="24"/>
          <w:szCs w:val="24"/>
        </w:rPr>
        <w:t xml:space="preserve"> and </w:t>
      </w:r>
    </w:p>
    <w:p w14:paraId="11A72C3B" w14:textId="77777777" w:rsidR="006C6437" w:rsidRDefault="00AE7161" w:rsidP="006C6437">
      <w:pPr>
        <w:pStyle w:val="ListParagraph"/>
        <w:numPr>
          <w:ilvl w:val="0"/>
          <w:numId w:val="2"/>
        </w:numPr>
        <w:spacing w:before="120" w:after="120" w:line="240" w:lineRule="auto"/>
        <w:rPr>
          <w:sz w:val="24"/>
          <w:szCs w:val="24"/>
        </w:rPr>
      </w:pPr>
      <w:r w:rsidRPr="006C6437">
        <w:rPr>
          <w:sz w:val="24"/>
          <w:szCs w:val="24"/>
        </w:rPr>
        <w:t xml:space="preserve">people using </w:t>
      </w:r>
      <w:r w:rsidR="004028F3" w:rsidRPr="006C6437">
        <w:rPr>
          <w:sz w:val="24"/>
          <w:szCs w:val="24"/>
        </w:rPr>
        <w:t xml:space="preserve">the </w:t>
      </w:r>
      <w:r w:rsidRPr="006C6437">
        <w:rPr>
          <w:sz w:val="24"/>
          <w:szCs w:val="24"/>
        </w:rPr>
        <w:t xml:space="preserve">threat of litigation to “go after” money. </w:t>
      </w:r>
    </w:p>
    <w:p w14:paraId="11A72C3C" w14:textId="77777777" w:rsidR="00AE7161" w:rsidRPr="006C6437" w:rsidRDefault="00AE7161" w:rsidP="006C6437">
      <w:pPr>
        <w:spacing w:before="120" w:after="120" w:line="240" w:lineRule="auto"/>
        <w:rPr>
          <w:sz w:val="24"/>
          <w:szCs w:val="24"/>
        </w:rPr>
      </w:pPr>
      <w:r w:rsidRPr="006C6437">
        <w:rPr>
          <w:sz w:val="24"/>
          <w:szCs w:val="24"/>
        </w:rPr>
        <w:t xml:space="preserve">While accepting that the likelihood of legal difficulties is low, </w:t>
      </w:r>
      <w:r w:rsidR="0075220C" w:rsidRPr="006C6437">
        <w:rPr>
          <w:sz w:val="24"/>
          <w:szCs w:val="24"/>
        </w:rPr>
        <w:t>this CLP group</w:t>
      </w:r>
      <w:r w:rsidRPr="006C6437">
        <w:rPr>
          <w:sz w:val="24"/>
          <w:szCs w:val="24"/>
        </w:rPr>
        <w:t xml:space="preserve"> felt that because one group has faced this risk they wished to protect against it. They did not want to spend money on separate liability insurance and realised that</w:t>
      </w:r>
      <w:r w:rsidR="0075220C" w:rsidRPr="006C6437">
        <w:rPr>
          <w:sz w:val="24"/>
          <w:szCs w:val="24"/>
        </w:rPr>
        <w:t>,</w:t>
      </w:r>
      <w:r w:rsidRPr="006C6437">
        <w:rPr>
          <w:sz w:val="24"/>
          <w:szCs w:val="24"/>
        </w:rPr>
        <w:t xml:space="preserve"> </w:t>
      </w:r>
      <w:r w:rsidR="0075220C" w:rsidRPr="006C6437">
        <w:rPr>
          <w:sz w:val="24"/>
          <w:szCs w:val="24"/>
        </w:rPr>
        <w:t xml:space="preserve">as an unincorporated association, </w:t>
      </w:r>
      <w:r w:rsidRPr="006C6437">
        <w:rPr>
          <w:sz w:val="24"/>
          <w:szCs w:val="24"/>
        </w:rPr>
        <w:t xml:space="preserve">if even one of their 16 strong group wanted it, they would have to purchase insurance. </w:t>
      </w:r>
    </w:p>
    <w:p w14:paraId="11A72C3D" w14:textId="77777777" w:rsidR="006C6437" w:rsidRDefault="00635B7D" w:rsidP="00B43333">
      <w:pPr>
        <w:spacing w:before="120" w:after="120" w:line="240" w:lineRule="auto"/>
        <w:rPr>
          <w:sz w:val="24"/>
          <w:szCs w:val="24"/>
        </w:rPr>
      </w:pPr>
      <w:r w:rsidRPr="006C1577">
        <w:rPr>
          <w:sz w:val="24"/>
          <w:szCs w:val="24"/>
        </w:rPr>
        <w:lastRenderedPageBreak/>
        <w:t xml:space="preserve">This CLP group had the support of </w:t>
      </w:r>
      <w:r w:rsidR="00963417" w:rsidRPr="006C1577">
        <w:rPr>
          <w:sz w:val="24"/>
          <w:szCs w:val="24"/>
        </w:rPr>
        <w:t>the</w:t>
      </w:r>
      <w:r w:rsidR="00AE7161">
        <w:rPr>
          <w:sz w:val="24"/>
          <w:szCs w:val="24"/>
        </w:rPr>
        <w:t xml:space="preserve"> parish council</w:t>
      </w:r>
      <w:r w:rsidR="008E1503">
        <w:rPr>
          <w:sz w:val="24"/>
          <w:szCs w:val="24"/>
        </w:rPr>
        <w:t xml:space="preserve"> to set up as a parish council committee if they wished to</w:t>
      </w:r>
      <w:r w:rsidR="00AE7161">
        <w:rPr>
          <w:sz w:val="24"/>
          <w:szCs w:val="24"/>
        </w:rPr>
        <w:t>. T</w:t>
      </w:r>
      <w:r w:rsidR="00963417" w:rsidRPr="006C1577">
        <w:rPr>
          <w:sz w:val="24"/>
          <w:szCs w:val="24"/>
        </w:rPr>
        <w:t>he</w:t>
      </w:r>
      <w:r w:rsidR="00AE7161">
        <w:rPr>
          <w:sz w:val="24"/>
          <w:szCs w:val="24"/>
        </w:rPr>
        <w:t>ir</w:t>
      </w:r>
      <w:r w:rsidRPr="006C1577">
        <w:rPr>
          <w:sz w:val="24"/>
          <w:szCs w:val="24"/>
        </w:rPr>
        <w:t xml:space="preserve"> parish council clerk is also a local government lawyer and so was able to advise. The clerk recognised that the parish council already </w:t>
      </w:r>
      <w:r w:rsidR="00963417" w:rsidRPr="006C1577">
        <w:rPr>
          <w:sz w:val="24"/>
          <w:szCs w:val="24"/>
        </w:rPr>
        <w:t>holds</w:t>
      </w:r>
      <w:r w:rsidRPr="006C1577">
        <w:rPr>
          <w:sz w:val="24"/>
          <w:szCs w:val="24"/>
        </w:rPr>
        <w:t xml:space="preserve"> </w:t>
      </w:r>
      <w:r w:rsidR="00963417" w:rsidRPr="006C1577">
        <w:rPr>
          <w:sz w:val="24"/>
          <w:szCs w:val="24"/>
        </w:rPr>
        <w:t>financial</w:t>
      </w:r>
      <w:r w:rsidRPr="006C1577">
        <w:rPr>
          <w:sz w:val="24"/>
          <w:szCs w:val="24"/>
        </w:rPr>
        <w:t xml:space="preserve"> </w:t>
      </w:r>
      <w:r w:rsidR="006C7F93" w:rsidRPr="006C1577">
        <w:rPr>
          <w:sz w:val="24"/>
          <w:szCs w:val="24"/>
        </w:rPr>
        <w:t>responsibility</w:t>
      </w:r>
      <w:r w:rsidRPr="006C1577">
        <w:rPr>
          <w:sz w:val="24"/>
          <w:szCs w:val="24"/>
        </w:rPr>
        <w:t xml:space="preserve"> </w:t>
      </w:r>
      <w:r w:rsidR="00963417" w:rsidRPr="006C1577">
        <w:rPr>
          <w:sz w:val="24"/>
          <w:szCs w:val="24"/>
        </w:rPr>
        <w:t>as</w:t>
      </w:r>
      <w:r w:rsidRPr="006C1577">
        <w:rPr>
          <w:sz w:val="24"/>
          <w:szCs w:val="24"/>
        </w:rPr>
        <w:t xml:space="preserve"> the accountable body for CLP expenditure</w:t>
      </w:r>
      <w:r w:rsidR="006C7F93" w:rsidRPr="006C1577">
        <w:rPr>
          <w:sz w:val="24"/>
          <w:szCs w:val="24"/>
        </w:rPr>
        <w:t>, and was alert to the potential liability concerns, however remote</w:t>
      </w:r>
      <w:r w:rsidR="008E1503">
        <w:rPr>
          <w:sz w:val="24"/>
          <w:szCs w:val="24"/>
        </w:rPr>
        <w:t>.</w:t>
      </w:r>
      <w:r w:rsidR="00204323">
        <w:rPr>
          <w:rStyle w:val="FootnoteReference"/>
          <w:sz w:val="24"/>
          <w:szCs w:val="24"/>
        </w:rPr>
        <w:footnoteReference w:id="7"/>
      </w:r>
      <w:r w:rsidR="008E1503">
        <w:rPr>
          <w:sz w:val="24"/>
          <w:szCs w:val="24"/>
        </w:rPr>
        <w:t xml:space="preserve"> </w:t>
      </w:r>
    </w:p>
    <w:p w14:paraId="11A72C3E" w14:textId="77777777" w:rsidR="005B1C49" w:rsidRDefault="008E1503" w:rsidP="00B43333">
      <w:pPr>
        <w:spacing w:before="120" w:after="120" w:line="240" w:lineRule="auto"/>
        <w:rPr>
          <w:sz w:val="24"/>
          <w:szCs w:val="24"/>
        </w:rPr>
      </w:pPr>
      <w:r>
        <w:rPr>
          <w:sz w:val="24"/>
          <w:szCs w:val="24"/>
        </w:rPr>
        <w:t xml:space="preserve">The parish council requested confirmation from their insurance company that the committee would be covered by the council’s liability insurance and got confirmation that as long as the committee met several requirements relating to publication of minutes, accounts being part of the parish council accounts, and meetings being open to the public, they would be covered. </w:t>
      </w:r>
    </w:p>
    <w:p w14:paraId="11A72C3F" w14:textId="77777777" w:rsidR="009C31FF" w:rsidRPr="00997B9C" w:rsidRDefault="00997B9C" w:rsidP="009C31FF">
      <w:pPr>
        <w:rPr>
          <w:sz w:val="24"/>
          <w:szCs w:val="24"/>
        </w:rPr>
      </w:pPr>
      <w:r>
        <w:rPr>
          <w:sz w:val="24"/>
          <w:szCs w:val="24"/>
        </w:rPr>
        <w:t>As</w:t>
      </w:r>
      <w:r w:rsidR="009C31FF" w:rsidRPr="00997B9C">
        <w:rPr>
          <w:sz w:val="24"/>
          <w:szCs w:val="24"/>
        </w:rPr>
        <w:t xml:space="preserve"> a parish</w:t>
      </w:r>
      <w:r>
        <w:rPr>
          <w:sz w:val="24"/>
          <w:szCs w:val="24"/>
        </w:rPr>
        <w:t xml:space="preserve"> council working group, it needed</w:t>
      </w:r>
      <w:r w:rsidR="009C31FF" w:rsidRPr="00997B9C">
        <w:rPr>
          <w:sz w:val="24"/>
          <w:szCs w:val="24"/>
        </w:rPr>
        <w:t xml:space="preserve"> a TOR agreed by a Parish Council resolution</w:t>
      </w:r>
      <w:r w:rsidR="006C6437" w:rsidRPr="00997B9C">
        <w:rPr>
          <w:sz w:val="24"/>
          <w:szCs w:val="24"/>
        </w:rPr>
        <w:t xml:space="preserve">, </w:t>
      </w:r>
      <w:r>
        <w:rPr>
          <w:sz w:val="24"/>
          <w:szCs w:val="24"/>
        </w:rPr>
        <w:t>along the lines of</w:t>
      </w:r>
      <w:r w:rsidR="006C6437" w:rsidRPr="00997B9C">
        <w:rPr>
          <w:sz w:val="24"/>
          <w:szCs w:val="24"/>
        </w:rPr>
        <w:t xml:space="preserve"> the example below</w:t>
      </w:r>
      <w:r w:rsidR="009C31FF" w:rsidRPr="00997B9C">
        <w:rPr>
          <w:sz w:val="24"/>
          <w:szCs w:val="24"/>
        </w:rPr>
        <w:t>.</w:t>
      </w:r>
    </w:p>
    <w:p w14:paraId="11A72C40" w14:textId="77777777" w:rsidR="00BA1BEE" w:rsidRPr="00BA1BEE" w:rsidRDefault="00BA1BEE" w:rsidP="009C31FF">
      <w:pPr>
        <w:pBdr>
          <w:top w:val="single" w:sz="4" w:space="1" w:color="auto"/>
          <w:left w:val="single" w:sz="4" w:space="1" w:color="auto"/>
          <w:bottom w:val="single" w:sz="4" w:space="1" w:color="auto"/>
          <w:right w:val="single" w:sz="4" w:space="1" w:color="auto"/>
        </w:pBdr>
        <w:rPr>
          <w:b/>
        </w:rPr>
      </w:pPr>
      <w:r w:rsidRPr="00BA1BEE">
        <w:rPr>
          <w:b/>
        </w:rPr>
        <w:t>Terms of reference for the CLP Advisory Committee of ……………………. Parish Council</w:t>
      </w:r>
    </w:p>
    <w:p w14:paraId="11A72C41"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1.The committee  comprise at least 5 members (Including at least 1 Parish Councillor)</w:t>
      </w:r>
    </w:p>
    <w:p w14:paraId="11A72C42"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2. All meetings will be advertised and open to members of the public in the same way as those of the Parish Council.</w:t>
      </w:r>
    </w:p>
    <w:p w14:paraId="11A72C43"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 xml:space="preserve">2.The committee has power to co-opt  members who are not Parish Councillors, but are parishioners of the Parish of Piddington  </w:t>
      </w:r>
    </w:p>
    <w:p w14:paraId="11A72C44"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 xml:space="preserve">3. The Parish Council delegates authority to the Committee to prepare a Community led Plan on behalf of the Parish </w:t>
      </w:r>
    </w:p>
    <w:p w14:paraId="11A72C45"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 xml:space="preserve">4. The committee will normally report formally to the Parish Council on a quarterly basis on the  progress of the Community led Plan, by presenting  a written report for incorporation into the Minutes of the Parish Council </w:t>
      </w:r>
    </w:p>
    <w:p w14:paraId="11A72C46"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5. The committee will provide, where ap</w:t>
      </w:r>
      <w:r w:rsidR="00BA7171" w:rsidRPr="00630197">
        <w:rPr>
          <w:sz w:val="20"/>
          <w:szCs w:val="20"/>
        </w:rPr>
        <w:t xml:space="preserve">propriate, </w:t>
      </w:r>
      <w:r w:rsidRPr="00630197">
        <w:rPr>
          <w:sz w:val="20"/>
          <w:szCs w:val="20"/>
        </w:rPr>
        <w:t>quarterly accounting statements of income and expenditure for incorporation into the Parish accounts, and will provide an annual accounting statement by 31st March in every year.</w:t>
      </w:r>
    </w:p>
    <w:p w14:paraId="11A72C47" w14:textId="77777777" w:rsidR="00BA1BEE" w:rsidRPr="00630197" w:rsidRDefault="00BA1BEE" w:rsidP="009C31FF">
      <w:pPr>
        <w:pBdr>
          <w:top w:val="single" w:sz="4" w:space="1" w:color="auto"/>
          <w:left w:val="single" w:sz="4" w:space="1" w:color="auto"/>
          <w:bottom w:val="single" w:sz="4" w:space="1" w:color="auto"/>
          <w:right w:val="single" w:sz="4" w:space="1" w:color="auto"/>
        </w:pBdr>
        <w:spacing w:after="120" w:line="240" w:lineRule="auto"/>
        <w:rPr>
          <w:sz w:val="20"/>
          <w:szCs w:val="20"/>
        </w:rPr>
      </w:pPr>
      <w:r w:rsidRPr="00630197">
        <w:rPr>
          <w:sz w:val="20"/>
          <w:szCs w:val="20"/>
        </w:rPr>
        <w:t>6. The committee will be time limited to the period required for the preparation of the Plan</w:t>
      </w:r>
    </w:p>
    <w:p w14:paraId="11A72C48" w14:textId="77777777" w:rsidR="00BA1BEE" w:rsidRDefault="00BA1BEE" w:rsidP="00A50397"/>
    <w:sectPr w:rsidR="00BA1BEE" w:rsidSect="00997B9C">
      <w:footerReference w:type="default" r:id="rId12"/>
      <w:headerReference w:type="first" r:id="rId13"/>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72C4D" w14:textId="77777777" w:rsidR="00484E87" w:rsidRDefault="00484E87" w:rsidP="00A50397">
      <w:pPr>
        <w:spacing w:after="0" w:line="240" w:lineRule="auto"/>
      </w:pPr>
      <w:r>
        <w:separator/>
      </w:r>
    </w:p>
  </w:endnote>
  <w:endnote w:type="continuationSeparator" w:id="0">
    <w:p w14:paraId="11A72C4E" w14:textId="77777777" w:rsidR="00484E87" w:rsidRDefault="00484E87" w:rsidP="00A50397">
      <w:pPr>
        <w:spacing w:after="0" w:line="240" w:lineRule="auto"/>
      </w:pPr>
      <w:r>
        <w:continuationSeparator/>
      </w:r>
    </w:p>
  </w:endnote>
  <w:endnote w:type="continuationNotice" w:id="1">
    <w:p w14:paraId="490E75EA" w14:textId="77777777" w:rsidR="00D57F98" w:rsidRDefault="00D57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663137"/>
      <w:docPartObj>
        <w:docPartGallery w:val="Page Numbers (Bottom of Page)"/>
        <w:docPartUnique/>
      </w:docPartObj>
    </w:sdtPr>
    <w:sdtEndPr>
      <w:rPr>
        <w:noProof/>
      </w:rPr>
    </w:sdtEndPr>
    <w:sdtContent>
      <w:p w14:paraId="11A72C50" w14:textId="77777777" w:rsidR="00484E87" w:rsidRDefault="00484E87">
        <w:pPr>
          <w:pStyle w:val="Footer"/>
          <w:jc w:val="right"/>
        </w:pPr>
        <w:r>
          <w:fldChar w:fldCharType="begin"/>
        </w:r>
        <w:r>
          <w:instrText xml:space="preserve"> PAGE   \* MERGEFORMAT </w:instrText>
        </w:r>
        <w:r>
          <w:fldChar w:fldCharType="separate"/>
        </w:r>
        <w:r w:rsidR="00390409">
          <w:rPr>
            <w:noProof/>
          </w:rPr>
          <w:t>4</w:t>
        </w:r>
        <w:r>
          <w:rPr>
            <w:noProof/>
          </w:rPr>
          <w:fldChar w:fldCharType="end"/>
        </w:r>
      </w:p>
    </w:sdtContent>
  </w:sdt>
  <w:p w14:paraId="11A72C51" w14:textId="77777777" w:rsidR="00484E87" w:rsidRDefault="0048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72C4B" w14:textId="77777777" w:rsidR="00484E87" w:rsidRDefault="00484E87" w:rsidP="00A50397">
      <w:pPr>
        <w:spacing w:after="0" w:line="240" w:lineRule="auto"/>
      </w:pPr>
      <w:r>
        <w:separator/>
      </w:r>
    </w:p>
  </w:footnote>
  <w:footnote w:type="continuationSeparator" w:id="0">
    <w:p w14:paraId="11A72C4C" w14:textId="77777777" w:rsidR="00484E87" w:rsidRDefault="00484E87" w:rsidP="00A50397">
      <w:pPr>
        <w:spacing w:after="0" w:line="240" w:lineRule="auto"/>
      </w:pPr>
      <w:r>
        <w:continuationSeparator/>
      </w:r>
    </w:p>
  </w:footnote>
  <w:footnote w:type="continuationNotice" w:id="1">
    <w:p w14:paraId="3BA0DDB5" w14:textId="77777777" w:rsidR="00D57F98" w:rsidRDefault="00D57F98">
      <w:pPr>
        <w:spacing w:after="0" w:line="240" w:lineRule="auto"/>
      </w:pPr>
    </w:p>
  </w:footnote>
  <w:footnote w:id="2">
    <w:p w14:paraId="11A72C55" w14:textId="48719AB4" w:rsidR="00484E87" w:rsidRPr="00236E27" w:rsidRDefault="00484E87" w:rsidP="00236E27">
      <w:pPr>
        <w:spacing w:after="0" w:line="240" w:lineRule="auto"/>
        <w:rPr>
          <w:sz w:val="20"/>
          <w:szCs w:val="20"/>
        </w:rPr>
      </w:pPr>
      <w:r>
        <w:rPr>
          <w:rStyle w:val="FootnoteReference"/>
        </w:rPr>
        <w:footnoteRef/>
      </w:r>
      <w:r>
        <w:t xml:space="preserve"> </w:t>
      </w:r>
      <w:r w:rsidRPr="00236E27">
        <w:rPr>
          <w:sz w:val="20"/>
          <w:szCs w:val="20"/>
        </w:rPr>
        <w:t xml:space="preserve">This note sets out </w:t>
      </w:r>
      <w:r>
        <w:rPr>
          <w:sz w:val="20"/>
          <w:szCs w:val="20"/>
        </w:rPr>
        <w:t>Community First’s</w:t>
      </w:r>
      <w:r w:rsidRPr="00236E27">
        <w:rPr>
          <w:sz w:val="20"/>
          <w:szCs w:val="20"/>
        </w:rPr>
        <w:t xml:space="preserve"> experience in working with groups and speaking with advisory bodies on these issues. </w:t>
      </w:r>
      <w:r>
        <w:rPr>
          <w:sz w:val="20"/>
          <w:szCs w:val="20"/>
        </w:rPr>
        <w:t>Community First</w:t>
      </w:r>
      <w:r w:rsidRPr="00236E27">
        <w:rPr>
          <w:sz w:val="20"/>
          <w:szCs w:val="20"/>
        </w:rPr>
        <w:t xml:space="preserve"> does not offer legal advice.</w:t>
      </w:r>
    </w:p>
  </w:footnote>
  <w:footnote w:id="3">
    <w:p w14:paraId="11A72C56" w14:textId="09121B01" w:rsidR="00484E87" w:rsidRPr="00E8324C" w:rsidRDefault="00484E87" w:rsidP="00236E27">
      <w:pPr>
        <w:spacing w:after="0" w:line="240" w:lineRule="auto"/>
        <w:rPr>
          <w:sz w:val="20"/>
          <w:szCs w:val="20"/>
        </w:rPr>
      </w:pPr>
      <w:r>
        <w:rPr>
          <w:rStyle w:val="FootnoteReference"/>
        </w:rPr>
        <w:footnoteRef/>
      </w:r>
      <w:r>
        <w:t xml:space="preserve"> </w:t>
      </w:r>
      <w:r>
        <w:rPr>
          <w:sz w:val="20"/>
          <w:szCs w:val="20"/>
        </w:rPr>
        <w:t>Community First</w:t>
      </w:r>
      <w:r w:rsidRPr="00E8324C">
        <w:rPr>
          <w:sz w:val="20"/>
          <w:szCs w:val="20"/>
        </w:rPr>
        <w:t xml:space="preserve"> has spoken with several communities, District Councils, OALC, ACRE and compared experience and methods with other VCS support agencies in Oxfordshire and six other counties.</w:t>
      </w:r>
    </w:p>
  </w:footnote>
  <w:footnote w:id="4">
    <w:p w14:paraId="11A72C57" w14:textId="77777777" w:rsidR="00484E87" w:rsidRPr="00AF6459" w:rsidRDefault="00484E87" w:rsidP="00186E49">
      <w:pPr>
        <w:spacing w:after="0" w:line="240" w:lineRule="auto"/>
        <w:rPr>
          <w:b/>
          <w:sz w:val="20"/>
          <w:szCs w:val="20"/>
        </w:rPr>
      </w:pPr>
      <w:r>
        <w:rPr>
          <w:rStyle w:val="FootnoteReference"/>
        </w:rPr>
        <w:footnoteRef/>
      </w:r>
      <w:r>
        <w:t xml:space="preserve"> </w:t>
      </w:r>
      <w:r>
        <w:rPr>
          <w:sz w:val="20"/>
          <w:szCs w:val="20"/>
        </w:rPr>
        <w:t>A</w:t>
      </w:r>
      <w:r w:rsidRPr="008F06D2">
        <w:rPr>
          <w:sz w:val="20"/>
          <w:szCs w:val="20"/>
        </w:rPr>
        <w:t xml:space="preserve"> CLP group </w:t>
      </w:r>
      <w:r>
        <w:rPr>
          <w:sz w:val="20"/>
          <w:szCs w:val="20"/>
        </w:rPr>
        <w:t>could consider incorporating</w:t>
      </w:r>
      <w:r w:rsidRPr="008F06D2">
        <w:rPr>
          <w:sz w:val="20"/>
          <w:szCs w:val="20"/>
        </w:rPr>
        <w:t xml:space="preserve"> eg as</w:t>
      </w:r>
      <w:r>
        <w:rPr>
          <w:sz w:val="20"/>
          <w:szCs w:val="20"/>
        </w:rPr>
        <w:t xml:space="preserve"> a company limited by guarantee. This </w:t>
      </w:r>
      <w:r w:rsidRPr="008F06D2">
        <w:rPr>
          <w:sz w:val="20"/>
          <w:szCs w:val="20"/>
        </w:rPr>
        <w:t xml:space="preserve">is simple, fast and low cost and would remove the problem of personal liability. However the reporting requirements (Companies House) and the disconnect between a separate legal entity and the parish council make this an uncomfortable fit. </w:t>
      </w:r>
    </w:p>
  </w:footnote>
  <w:footnote w:id="5">
    <w:p w14:paraId="11A72C58" w14:textId="77777777" w:rsidR="00484E87" w:rsidRDefault="00484E87" w:rsidP="00186E49">
      <w:pPr>
        <w:pStyle w:val="FootnoteText"/>
      </w:pPr>
      <w:r>
        <w:rPr>
          <w:rStyle w:val="FootnoteReference"/>
        </w:rPr>
        <w:footnoteRef/>
      </w:r>
      <w:r>
        <w:t xml:space="preserve"> Legal Topic Note 1 “Councils Powers to Discharge their Functions” August 2014, NALC</w:t>
      </w:r>
    </w:p>
  </w:footnote>
  <w:footnote w:id="6">
    <w:p w14:paraId="11A72C59" w14:textId="77777777" w:rsidR="00484E87" w:rsidRDefault="00484E87" w:rsidP="00186E49">
      <w:pPr>
        <w:pStyle w:val="FootnoteText"/>
      </w:pPr>
      <w:r>
        <w:rPr>
          <w:rStyle w:val="FootnoteReference"/>
        </w:rPr>
        <w:footnoteRef/>
      </w:r>
      <w:r>
        <w:t xml:space="preserve"> Legal Topic Note 7 “Non-Councillor Members of Committees” October 2013, NALC</w:t>
      </w:r>
    </w:p>
  </w:footnote>
  <w:footnote w:id="7">
    <w:p w14:paraId="11A72C5A" w14:textId="77777777" w:rsidR="00484E87" w:rsidRDefault="00484E87">
      <w:pPr>
        <w:pStyle w:val="FootnoteText"/>
      </w:pPr>
      <w:r>
        <w:rPr>
          <w:rStyle w:val="FootnoteReference"/>
        </w:rPr>
        <w:footnoteRef/>
      </w:r>
      <w:r>
        <w:t xml:space="preserve"> </w:t>
      </w:r>
      <w:r w:rsidRPr="00204323">
        <w:t xml:space="preserve">For example a case could be made that because the Parish Council holds the finance there is an implicit duty on the Parish Council to undertake “due diligence” with regard to the CLP’s activities and a claim could arise out of </w:t>
      </w:r>
      <w:r>
        <w:t>perceived</w:t>
      </w:r>
      <w:r w:rsidRPr="00204323">
        <w:t xml:space="preserve"> </w:t>
      </w:r>
      <w:r>
        <w:t xml:space="preserve">Parish Council’s </w:t>
      </w:r>
      <w:r w:rsidRPr="00204323">
        <w:t>failure to do this.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2C52" w14:textId="77777777" w:rsidR="00484E87" w:rsidRDefault="00484E87" w:rsidP="009366B8">
    <w:pPr>
      <w:pStyle w:val="Header"/>
    </w:pPr>
    <w:r>
      <w:rPr>
        <w:noProof/>
        <w:lang w:eastAsia="en-GB"/>
      </w:rPr>
      <w:drawing>
        <wp:inline distT="0" distB="0" distL="0" distR="0" wp14:anchorId="11A72C53" wp14:editId="11A72C54">
          <wp:extent cx="3667125" cy="104508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87 CFO_Logo_CMYK.jpg"/>
                  <pic:cNvPicPr/>
                </pic:nvPicPr>
                <pic:blipFill>
                  <a:blip r:embed="rId1">
                    <a:extLst>
                      <a:ext uri="{28A0092B-C50C-407E-A947-70E740481C1C}">
                        <a14:useLocalDpi xmlns:a14="http://schemas.microsoft.com/office/drawing/2010/main" val="0"/>
                      </a:ext>
                    </a:extLst>
                  </a:blip>
                  <a:stretch>
                    <a:fillRect/>
                  </a:stretch>
                </pic:blipFill>
                <pic:spPr>
                  <a:xfrm>
                    <a:off x="0" y="0"/>
                    <a:ext cx="3674701" cy="1047243"/>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13D"/>
    <w:multiLevelType w:val="hybridMultilevel"/>
    <w:tmpl w:val="5D866B74"/>
    <w:lvl w:ilvl="0" w:tplc="846E031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E57"/>
    <w:multiLevelType w:val="hybridMultilevel"/>
    <w:tmpl w:val="1E02A2D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AD5CC1"/>
    <w:multiLevelType w:val="hybridMultilevel"/>
    <w:tmpl w:val="D758E3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4471BC"/>
    <w:multiLevelType w:val="hybridMultilevel"/>
    <w:tmpl w:val="52584B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62"/>
    <w:rsid w:val="00007405"/>
    <w:rsid w:val="000318F1"/>
    <w:rsid w:val="00050445"/>
    <w:rsid w:val="00060DC8"/>
    <w:rsid w:val="001247B7"/>
    <w:rsid w:val="001347FB"/>
    <w:rsid w:val="0018285F"/>
    <w:rsid w:val="00186E49"/>
    <w:rsid w:val="001967D5"/>
    <w:rsid w:val="001C6593"/>
    <w:rsid w:val="001F0F2A"/>
    <w:rsid w:val="00200352"/>
    <w:rsid w:val="0020082C"/>
    <w:rsid w:val="00204323"/>
    <w:rsid w:val="00236E27"/>
    <w:rsid w:val="002964A1"/>
    <w:rsid w:val="002A145D"/>
    <w:rsid w:val="002D3368"/>
    <w:rsid w:val="00304EDB"/>
    <w:rsid w:val="00333C65"/>
    <w:rsid w:val="00363071"/>
    <w:rsid w:val="00390409"/>
    <w:rsid w:val="003D0AAC"/>
    <w:rsid w:val="004028F3"/>
    <w:rsid w:val="0040727D"/>
    <w:rsid w:val="0042423C"/>
    <w:rsid w:val="00451EDF"/>
    <w:rsid w:val="0046506B"/>
    <w:rsid w:val="0047088F"/>
    <w:rsid w:val="00484E87"/>
    <w:rsid w:val="00492D9F"/>
    <w:rsid w:val="004B1BA0"/>
    <w:rsid w:val="005742B3"/>
    <w:rsid w:val="005B1C49"/>
    <w:rsid w:val="005D3C42"/>
    <w:rsid w:val="00630197"/>
    <w:rsid w:val="00630231"/>
    <w:rsid w:val="006328AD"/>
    <w:rsid w:val="00635B7D"/>
    <w:rsid w:val="00687575"/>
    <w:rsid w:val="006C1577"/>
    <w:rsid w:val="006C6437"/>
    <w:rsid w:val="006C7F93"/>
    <w:rsid w:val="006E0E62"/>
    <w:rsid w:val="006F40E5"/>
    <w:rsid w:val="00746AEA"/>
    <w:rsid w:val="00746DB6"/>
    <w:rsid w:val="0075220C"/>
    <w:rsid w:val="00764FF6"/>
    <w:rsid w:val="00774A61"/>
    <w:rsid w:val="007E7ED4"/>
    <w:rsid w:val="00842232"/>
    <w:rsid w:val="008E1503"/>
    <w:rsid w:val="008F06D2"/>
    <w:rsid w:val="00911CD3"/>
    <w:rsid w:val="009366B8"/>
    <w:rsid w:val="00963417"/>
    <w:rsid w:val="00995687"/>
    <w:rsid w:val="00997B9C"/>
    <w:rsid w:val="009C31FF"/>
    <w:rsid w:val="00A10230"/>
    <w:rsid w:val="00A23F2E"/>
    <w:rsid w:val="00A323AE"/>
    <w:rsid w:val="00A50397"/>
    <w:rsid w:val="00A6353F"/>
    <w:rsid w:val="00AE7161"/>
    <w:rsid w:val="00AF01A5"/>
    <w:rsid w:val="00AF6459"/>
    <w:rsid w:val="00B43333"/>
    <w:rsid w:val="00B91A62"/>
    <w:rsid w:val="00B9647C"/>
    <w:rsid w:val="00BA1BEE"/>
    <w:rsid w:val="00BA3CB7"/>
    <w:rsid w:val="00BA5AD3"/>
    <w:rsid w:val="00BA7171"/>
    <w:rsid w:val="00BB5650"/>
    <w:rsid w:val="00BE7AF9"/>
    <w:rsid w:val="00C33B32"/>
    <w:rsid w:val="00C65FA3"/>
    <w:rsid w:val="00C92285"/>
    <w:rsid w:val="00CB1923"/>
    <w:rsid w:val="00CD7374"/>
    <w:rsid w:val="00D23961"/>
    <w:rsid w:val="00D4563A"/>
    <w:rsid w:val="00D51BBC"/>
    <w:rsid w:val="00D57F98"/>
    <w:rsid w:val="00D810CC"/>
    <w:rsid w:val="00DA1FB3"/>
    <w:rsid w:val="00E23984"/>
    <w:rsid w:val="00E61105"/>
    <w:rsid w:val="00E72891"/>
    <w:rsid w:val="00E730CC"/>
    <w:rsid w:val="00E8324C"/>
    <w:rsid w:val="00E97C9E"/>
    <w:rsid w:val="00EA59A6"/>
    <w:rsid w:val="00F65D62"/>
    <w:rsid w:val="00F67483"/>
    <w:rsid w:val="00FA208A"/>
    <w:rsid w:val="00FC0A12"/>
    <w:rsid w:val="00FF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72C1F"/>
  <w15:chartTrackingRefBased/>
  <w15:docId w15:val="{2F456BE5-6B47-464B-8588-0A76AA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C65"/>
    <w:pPr>
      <w:ind w:left="720"/>
      <w:contextualSpacing/>
    </w:pPr>
  </w:style>
  <w:style w:type="paragraph" w:styleId="Header">
    <w:name w:val="header"/>
    <w:basedOn w:val="Normal"/>
    <w:link w:val="HeaderChar"/>
    <w:uiPriority w:val="99"/>
    <w:unhideWhenUsed/>
    <w:rsid w:val="00A5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397"/>
  </w:style>
  <w:style w:type="paragraph" w:styleId="Footer">
    <w:name w:val="footer"/>
    <w:basedOn w:val="Normal"/>
    <w:link w:val="FooterChar"/>
    <w:uiPriority w:val="99"/>
    <w:unhideWhenUsed/>
    <w:rsid w:val="00A5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397"/>
  </w:style>
  <w:style w:type="paragraph" w:styleId="FootnoteText">
    <w:name w:val="footnote text"/>
    <w:basedOn w:val="Normal"/>
    <w:link w:val="FootnoteTextChar"/>
    <w:uiPriority w:val="99"/>
    <w:semiHidden/>
    <w:unhideWhenUsed/>
    <w:rsid w:val="008F0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6D2"/>
    <w:rPr>
      <w:sz w:val="20"/>
      <w:szCs w:val="20"/>
    </w:rPr>
  </w:style>
  <w:style w:type="character" w:styleId="FootnoteReference">
    <w:name w:val="footnote reference"/>
    <w:basedOn w:val="DefaultParagraphFont"/>
    <w:uiPriority w:val="99"/>
    <w:semiHidden/>
    <w:unhideWhenUsed/>
    <w:rsid w:val="008F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49CE43B621542B371B35ABF28AC8E" ma:contentTypeVersion="0" ma:contentTypeDescription="Create a new document." ma:contentTypeScope="" ma:versionID="703d6194a3da818b245631e2370a2a5b">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EA18-B630-4128-B6E3-419316516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789725-89E2-44E3-B1AB-06059F6AAA97}">
  <ds:schemaRefs>
    <ds:schemaRef ds:uri="http://schemas.microsoft.com/sharepoint/v3/contenttype/forms"/>
  </ds:schemaRefs>
</ds:datastoreItem>
</file>

<file path=customXml/itemProps3.xml><?xml version="1.0" encoding="utf-8"?>
<ds:datastoreItem xmlns:ds="http://schemas.openxmlformats.org/officeDocument/2006/customXml" ds:itemID="{3F62D60F-34A5-4890-AE67-D42451A4AE7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63E4FE60-4EE6-4113-9970-3ECF5513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Mullins</dc:creator>
  <cp:keywords/>
  <dc:description/>
  <cp:lastModifiedBy>Fiona Mullins</cp:lastModifiedBy>
  <cp:revision>21</cp:revision>
  <cp:lastPrinted>2015-08-17T12:02:00Z</cp:lastPrinted>
  <dcterms:created xsi:type="dcterms:W3CDTF">2015-08-17T09:24:00Z</dcterms:created>
  <dcterms:modified xsi:type="dcterms:W3CDTF">2016-02-03T14:15:00Z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0x0101008E949CE43B621542B371B35ABF28AC8E</vt:lpwstr>
  </property>
</Properties>
</file>